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386FDBE8" w:rsidR="0047408E" w:rsidRPr="00D46A4D" w:rsidRDefault="0002208B"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#112</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B166DB" w:rsidRPr="00D46A4D">
        <w:rPr>
          <w:rFonts w:ascii="Times New Roman" w:hAnsi="Times New Roman"/>
          <w:bCs/>
          <w:sz w:val="24"/>
          <w:szCs w:val="24"/>
          <w:lang w:eastAsia="ja-JP"/>
        </w:rPr>
        <w:t>R2-</w:t>
      </w:r>
      <w:r w:rsidR="00B45BB6" w:rsidRPr="00B45BB6">
        <w:rPr>
          <w:rFonts w:ascii="Times New Roman" w:hAnsi="Times New Roman"/>
          <w:bCs/>
          <w:sz w:val="24"/>
          <w:szCs w:val="24"/>
          <w:lang w:eastAsia="ja-JP"/>
        </w:rPr>
        <w:t>2009116</w:t>
      </w:r>
    </w:p>
    <w:p w14:paraId="29CDF947" w14:textId="13592468" w:rsidR="0047408E" w:rsidRPr="00D46A4D" w:rsidRDefault="00663380"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00EC6925" w:rsidRPr="007003A2">
        <w:rPr>
          <w:rFonts w:ascii="Times New Roman" w:hAnsi="Times New Roman"/>
          <w:bCs/>
          <w:sz w:val="24"/>
          <w:szCs w:val="24"/>
          <w:lang w:eastAsia="ja-JP"/>
        </w:rPr>
        <w:t xml:space="preserve">, </w:t>
      </w:r>
      <w:r w:rsidR="00D54517">
        <w:rPr>
          <w:rFonts w:ascii="Times New Roman" w:hAnsi="Times New Roman"/>
          <w:bCs/>
          <w:sz w:val="24"/>
          <w:szCs w:val="24"/>
          <w:lang w:eastAsia="ja-JP"/>
        </w:rPr>
        <w:t>November</w:t>
      </w:r>
      <w:r w:rsidRPr="00663380">
        <w:rPr>
          <w:rFonts w:ascii="Times New Roman" w:hAnsi="Times New Roman"/>
          <w:bCs/>
          <w:sz w:val="24"/>
          <w:szCs w:val="24"/>
          <w:lang w:eastAsia="ja-JP"/>
        </w:rPr>
        <w:t xml:space="preserve"> </w:t>
      </w:r>
      <w:r w:rsidR="00D54517">
        <w:rPr>
          <w:rFonts w:ascii="Times New Roman" w:hAnsi="Times New Roman"/>
          <w:bCs/>
          <w:sz w:val="24"/>
          <w:szCs w:val="24"/>
          <w:lang w:eastAsia="ja-JP"/>
        </w:rPr>
        <w:t>2nd - 13</w:t>
      </w:r>
      <w:r w:rsidRPr="00663380">
        <w:rPr>
          <w:rFonts w:ascii="Times New Roman" w:hAnsi="Times New Roman"/>
          <w:bCs/>
          <w:sz w:val="24"/>
          <w:szCs w:val="24"/>
          <w:lang w:eastAsia="ja-JP"/>
        </w:rPr>
        <w:t>th, 2020</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2BB66275"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415E1A">
        <w:rPr>
          <w:rFonts w:ascii="Times New Roman" w:hAnsi="Times New Roman"/>
          <w:b/>
          <w:noProof/>
          <w:sz w:val="24"/>
        </w:rPr>
        <w:t>8.12.3</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0041513A"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52116F">
        <w:rPr>
          <w:rFonts w:ascii="Times New Roman" w:hAnsi="Times New Roman"/>
          <w:b/>
          <w:noProof/>
          <w:sz w:val="24"/>
        </w:rPr>
        <w:t>Further considerations for eDRX</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2CA34F10" w14:textId="61A375E7" w:rsidR="00B066F8" w:rsidRDefault="0056217D" w:rsidP="00E86F99">
      <w:pPr>
        <w:overflowPunct/>
        <w:autoSpaceDE/>
        <w:autoSpaceDN/>
        <w:adjustRightInd/>
        <w:spacing w:after="160" w:line="259" w:lineRule="auto"/>
        <w:ind w:right="-99"/>
        <w:jc w:val="left"/>
        <w:textAlignment w:val="auto"/>
      </w:pPr>
      <w:r>
        <w:t xml:space="preserve">The following agreements have been achieved in RAN2#111-e meeting regarding </w:t>
      </w:r>
      <w:proofErr w:type="spellStart"/>
      <w:r>
        <w:t>eDRX</w:t>
      </w:r>
      <w:proofErr w:type="spellEnd"/>
      <w:r>
        <w:t xml:space="preserve"> for </w:t>
      </w:r>
      <w:proofErr w:type="spellStart"/>
      <w:r>
        <w:t>RedCap</w:t>
      </w:r>
      <w:proofErr w:type="spellEnd"/>
      <w:r>
        <w:t xml:space="preserve"> devices</w:t>
      </w:r>
      <w:r w:rsidR="000E3703">
        <w:t xml:space="preserve"> </w:t>
      </w:r>
      <w:r w:rsidR="000E3703">
        <w:fldChar w:fldCharType="begin"/>
      </w:r>
      <w:r w:rsidR="000E3703">
        <w:instrText xml:space="preserve"> REF _Ref53496525 \r \h </w:instrText>
      </w:r>
      <w:r w:rsidR="000E3703">
        <w:fldChar w:fldCharType="separate"/>
      </w:r>
      <w:r w:rsidR="00A306C3">
        <w:t>[1]</w:t>
      </w:r>
      <w:r w:rsidR="000E3703">
        <w:fldChar w:fldCharType="end"/>
      </w:r>
      <w:r>
        <w:t>:</w:t>
      </w:r>
      <w:r w:rsidR="00B066F8">
        <w:t xml:space="preserve"> </w:t>
      </w:r>
    </w:p>
    <w:p w14:paraId="0BCD172F" w14:textId="759E94E9" w:rsidR="00B066F8" w:rsidRDefault="00B066F8" w:rsidP="00704719">
      <w:p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left="720" w:right="-99"/>
        <w:jc w:val="left"/>
        <w:textAlignment w:val="auto"/>
      </w:pPr>
      <w:r w:rsidRPr="00B066F8">
        <w:t xml:space="preserve">For power saving, for now RAN2 studies extended DRX for idle and inactive modes and RRM relaxation for stationary </w:t>
      </w:r>
      <w:proofErr w:type="spellStart"/>
      <w:r w:rsidRPr="00B066F8">
        <w:t>RedCap</w:t>
      </w:r>
      <w:proofErr w:type="spellEnd"/>
      <w:r w:rsidRPr="00B066F8">
        <w:t xml:space="preserve"> devices, and input to be provided to TR 38.875.</w:t>
      </w:r>
    </w:p>
    <w:p w14:paraId="5FC3A734" w14:textId="68E8D893" w:rsidR="00B066F8" w:rsidRDefault="00B066F8" w:rsidP="00704719">
      <w:p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left="720" w:right="-99"/>
        <w:jc w:val="left"/>
        <w:textAlignment w:val="auto"/>
      </w:pPr>
      <w:r w:rsidRPr="00B066F8">
        <w:t xml:space="preserve">RAN2 study </w:t>
      </w:r>
      <w:proofErr w:type="spellStart"/>
      <w:r w:rsidRPr="00B066F8">
        <w:t>eDRX</w:t>
      </w:r>
      <w:proofErr w:type="spellEnd"/>
      <w:r w:rsidRPr="00B066F8">
        <w:t xml:space="preserve"> mechanism for both RRC_IDLE and RRC_INACTIVE in this SI. ‎</w:t>
      </w:r>
    </w:p>
    <w:p w14:paraId="7DBADD1E" w14:textId="445ABF71" w:rsidR="00B066F8" w:rsidRDefault="00B066F8" w:rsidP="00E86F99">
      <w:pPr>
        <w:overflowPunct/>
        <w:autoSpaceDE/>
        <w:autoSpaceDN/>
        <w:adjustRightInd/>
        <w:spacing w:after="160" w:line="259" w:lineRule="auto"/>
        <w:ind w:right="-99"/>
        <w:jc w:val="left"/>
        <w:textAlignment w:val="auto"/>
      </w:pPr>
      <w:r>
        <w:t xml:space="preserve">Additionally, email discussion </w:t>
      </w:r>
      <w:r w:rsidRPr="00B066F8">
        <w:rPr>
          <w:i/>
        </w:rPr>
        <w:t>[Post111-e][915][REDCAP] UE power saving features (CATT)</w:t>
      </w:r>
      <w:r>
        <w:t xml:space="preserve"> has been arranged after </w:t>
      </w:r>
      <w:r w:rsidR="0056217D">
        <w:t xml:space="preserve">the </w:t>
      </w:r>
      <w:r>
        <w:t xml:space="preserve">RAN2#111-e meeting to progress some aspects of </w:t>
      </w:r>
      <w:proofErr w:type="spellStart"/>
      <w:r>
        <w:t>eDRX</w:t>
      </w:r>
      <w:proofErr w:type="spellEnd"/>
      <w:r>
        <w:t xml:space="preserve"> for </w:t>
      </w:r>
      <w:proofErr w:type="spellStart"/>
      <w:r>
        <w:t>RedCap</w:t>
      </w:r>
      <w:proofErr w:type="spellEnd"/>
      <w:r>
        <w:t xml:space="preserve"> such as the maximum </w:t>
      </w:r>
      <w:proofErr w:type="spellStart"/>
      <w:r>
        <w:t>eDRX</w:t>
      </w:r>
      <w:proofErr w:type="spellEnd"/>
      <w:r>
        <w:t xml:space="preserve"> cycle for RRC_IDLE and RRC_INACTIVE and the definition of the </w:t>
      </w:r>
      <w:proofErr w:type="spellStart"/>
      <w:r w:rsidRPr="00B066F8">
        <w:t>eDRX</w:t>
      </w:r>
      <w:proofErr w:type="spellEnd"/>
      <w:r w:rsidRPr="00B066F8">
        <w:t xml:space="preserve"> mechanism when </w:t>
      </w:r>
      <w:r>
        <w:t xml:space="preserve">paging </w:t>
      </w:r>
      <w:r w:rsidRPr="00B066F8">
        <w:t>cycle ≤ 10.24s</w:t>
      </w:r>
      <w:r>
        <w:t>.</w:t>
      </w:r>
    </w:p>
    <w:p w14:paraId="5C2C9B81" w14:textId="39BE46A6"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02208B">
        <w:t xml:space="preserve"> </w:t>
      </w:r>
      <w:r w:rsidR="0052116F">
        <w:t xml:space="preserve">some </w:t>
      </w:r>
      <w:r w:rsidR="008A2DCD">
        <w:t xml:space="preserve">remaining </w:t>
      </w:r>
      <w:r w:rsidR="00B066F8">
        <w:t xml:space="preserve">issues for </w:t>
      </w:r>
      <w:proofErr w:type="spellStart"/>
      <w:r w:rsidR="00B066F8">
        <w:t>eDRX</w:t>
      </w:r>
      <w:proofErr w:type="spellEnd"/>
      <w:r w:rsidR="0052116F">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2F3DDFD6" w14:textId="77777777" w:rsidR="00A306C3" w:rsidRPr="00640A5A" w:rsidRDefault="00A306C3" w:rsidP="00A306C3">
      <w:pPr>
        <w:pStyle w:val="Heading2"/>
        <w:rPr>
          <w:rFonts w:ascii="Times New Roman" w:hAnsi="Times New Roman"/>
        </w:rPr>
      </w:pPr>
      <w:r>
        <w:rPr>
          <w:rFonts w:ascii="Times New Roman" w:hAnsi="Times New Roman"/>
        </w:rPr>
        <w:t>2.1</w:t>
      </w:r>
      <w:r w:rsidRPr="00640A5A">
        <w:rPr>
          <w:rFonts w:ascii="Times New Roman" w:hAnsi="Times New Roman"/>
        </w:rPr>
        <w:t xml:space="preserve"> Power savings evaluation of </w:t>
      </w:r>
      <w:proofErr w:type="spellStart"/>
      <w:r w:rsidRPr="00640A5A">
        <w:rPr>
          <w:rFonts w:ascii="Times New Roman" w:hAnsi="Times New Roman"/>
        </w:rPr>
        <w:t>eDRX</w:t>
      </w:r>
      <w:proofErr w:type="spellEnd"/>
    </w:p>
    <w:p w14:paraId="73C0EA3C" w14:textId="77777777" w:rsidR="00A306C3" w:rsidRDefault="00A306C3" w:rsidP="00A306C3">
      <w:r>
        <w:t xml:space="preserve">In our earlier submission </w:t>
      </w:r>
      <w:r>
        <w:fldChar w:fldCharType="begin"/>
      </w:r>
      <w:r>
        <w:instrText xml:space="preserve"> REF _Ref54171596 \r \h </w:instrText>
      </w:r>
      <w:r>
        <w:fldChar w:fldCharType="separate"/>
      </w:r>
      <w:r>
        <w:t>[2]</w:t>
      </w:r>
      <w:r>
        <w:fldChar w:fldCharType="end"/>
      </w:r>
      <w:r>
        <w:t xml:space="preserve">, we provided an evaluation of power savings achievable with </w:t>
      </w:r>
      <w:proofErr w:type="spellStart"/>
      <w:r>
        <w:t>eDRX</w:t>
      </w:r>
      <w:proofErr w:type="spellEnd"/>
      <w:r>
        <w:t xml:space="preserve"> operation for </w:t>
      </w:r>
      <w:proofErr w:type="spellStart"/>
      <w:r>
        <w:t>RedCap</w:t>
      </w:r>
      <w:proofErr w:type="spellEnd"/>
      <w:r>
        <w:t xml:space="preserve">. At R1#102e meeting, RAN1 agreed on a new set of numbers for power consumption evaluation of a </w:t>
      </w:r>
      <w:proofErr w:type="spellStart"/>
      <w:r>
        <w:t>RedCap</w:t>
      </w:r>
      <w:proofErr w:type="spellEnd"/>
      <w:r>
        <w:t xml:space="preserve"> device in various states </w:t>
      </w:r>
      <w:r>
        <w:fldChar w:fldCharType="begin"/>
      </w:r>
      <w:r>
        <w:instrText xml:space="preserve"> REF _Ref54172688 \r \h </w:instrText>
      </w:r>
      <w:r>
        <w:fldChar w:fldCharType="separate"/>
      </w:r>
      <w:r>
        <w:t>[3]</w:t>
      </w:r>
      <w:r>
        <w:fldChar w:fldCharType="end"/>
      </w:r>
      <w:r>
        <w:t>. As proposed in email discussion Post111-e#</w:t>
      </w:r>
      <w:r w:rsidRPr="00451796">
        <w:t>91</w:t>
      </w:r>
      <w:r>
        <w:t xml:space="preserve">2 </w:t>
      </w:r>
      <w:r>
        <w:fldChar w:fldCharType="begin"/>
      </w:r>
      <w:r>
        <w:instrText xml:space="preserve"> REF _Ref54190997 \r \h </w:instrText>
      </w:r>
      <w:r>
        <w:fldChar w:fldCharType="separate"/>
      </w:r>
      <w:r>
        <w:t>[4]</w:t>
      </w:r>
      <w:r>
        <w:fldChar w:fldCharType="end"/>
      </w:r>
      <w:r>
        <w:t xml:space="preserve">, we re-evaluate </w:t>
      </w:r>
      <w:proofErr w:type="spellStart"/>
      <w:r>
        <w:t>eDRX</w:t>
      </w:r>
      <w:proofErr w:type="spellEnd"/>
      <w:r>
        <w:t xml:space="preserve"> gains over I-DRX operation using RAN1’s new power consumption evaluation numbers. The changes from the earlier evaluation are highlighted in </w:t>
      </w:r>
      <w:r w:rsidRPr="00640A5A">
        <w:rPr>
          <w:color w:val="FF0000"/>
        </w:rPr>
        <w:t>red</w:t>
      </w:r>
      <w:r>
        <w:t>.</w:t>
      </w:r>
    </w:p>
    <w:p w14:paraId="4AE6E34D" w14:textId="77777777" w:rsidR="00A306C3" w:rsidRDefault="00A306C3" w:rsidP="00A306C3">
      <w:bookmarkStart w:id="2" w:name="_GoBack"/>
      <w:r>
        <w:t xml:space="preserve">In order to evaluate the additional power savings that could be achieved by introducing </w:t>
      </w:r>
      <w:proofErr w:type="spellStart"/>
      <w:r>
        <w:t>eDRX</w:t>
      </w:r>
      <w:proofErr w:type="spellEnd"/>
      <w:r>
        <w:t xml:space="preserve"> in NR compared to legacy I-DRX, </w:t>
      </w:r>
      <w:bookmarkEnd w:id="2"/>
      <w:r>
        <w:t xml:space="preserve">we use a model based on </w:t>
      </w:r>
      <w:r>
        <w:fldChar w:fldCharType="begin"/>
      </w:r>
      <w:r>
        <w:instrText xml:space="preserve"> REF _Ref54171883 \r \h </w:instrText>
      </w:r>
      <w:r>
        <w:fldChar w:fldCharType="separate"/>
      </w:r>
      <w:r>
        <w:t>[5]</w:t>
      </w:r>
      <w:r>
        <w:fldChar w:fldCharType="end"/>
      </w:r>
      <w:r>
        <w:t>, scaled to 20MHz for Idle mode operation. We consider two scenarios: 1) High SINR, and 2) Low SINR, as illustrated below:</w:t>
      </w:r>
    </w:p>
    <w:p w14:paraId="16AAE335" w14:textId="77777777" w:rsidR="00A306C3" w:rsidRDefault="00A306C3" w:rsidP="00A306C3">
      <w:pPr>
        <w:keepNext/>
        <w:jc w:val="center"/>
      </w:pPr>
      <w:r>
        <w:object w:dxaOrig="10636" w:dyaOrig="1560" w14:anchorId="3FF79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54.8pt" o:ole="">
            <v:imagedata r:id="rId8" o:title=""/>
          </v:shape>
          <o:OLEObject Type="Embed" ProgID="Visio.Drawing.15" ShapeID="_x0000_i1025" DrawAspect="Content" ObjectID="_1664873987" r:id="rId9"/>
        </w:object>
      </w:r>
    </w:p>
    <w:p w14:paraId="34DB20C0" w14:textId="77777777" w:rsidR="00A306C3" w:rsidRDefault="00A306C3" w:rsidP="00A306C3">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Timeline for I-DRX with high SINR</w:t>
      </w:r>
    </w:p>
    <w:p w14:paraId="55843DF1" w14:textId="77777777" w:rsidR="00A306C3" w:rsidRDefault="00A306C3" w:rsidP="00A306C3">
      <w:pPr>
        <w:keepNext/>
        <w:jc w:val="center"/>
      </w:pPr>
      <w:r>
        <w:object w:dxaOrig="13186" w:dyaOrig="1741" w14:anchorId="1891DFA8">
          <v:shape id="_x0000_i1026" type="#_x0000_t75" style="width:481.95pt;height:63.95pt" o:ole="">
            <v:imagedata r:id="rId10" o:title=""/>
          </v:shape>
          <o:OLEObject Type="Embed" ProgID="Visio.Drawing.15" ShapeID="_x0000_i1026" DrawAspect="Content" ObjectID="_1664873988" r:id="rId11"/>
        </w:object>
      </w:r>
    </w:p>
    <w:p w14:paraId="4D49185F" w14:textId="77777777" w:rsidR="00A306C3" w:rsidRDefault="00A306C3" w:rsidP="00A306C3">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Timeline for I-DRX with low SINR</w:t>
      </w:r>
    </w:p>
    <w:p w14:paraId="0838DBD7" w14:textId="77777777" w:rsidR="00A306C3" w:rsidRPr="003F1E73" w:rsidRDefault="00A306C3" w:rsidP="00A306C3">
      <w:r>
        <w:t>Relative power during various states can be modelled as below:</w:t>
      </w:r>
    </w:p>
    <w:p w14:paraId="08568D18" w14:textId="77777777" w:rsidR="00A306C3" w:rsidRDefault="00A306C3" w:rsidP="00A306C3">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Power state modelling for I-DRX</w:t>
      </w:r>
    </w:p>
    <w:tbl>
      <w:tblPr>
        <w:tblStyle w:val="TableGrid"/>
        <w:tblW w:w="0" w:type="auto"/>
        <w:jc w:val="center"/>
        <w:tblLayout w:type="fixed"/>
        <w:tblLook w:val="04A0" w:firstRow="1" w:lastRow="0" w:firstColumn="1" w:lastColumn="0" w:noHBand="0" w:noVBand="1"/>
      </w:tblPr>
      <w:tblGrid>
        <w:gridCol w:w="2263"/>
        <w:gridCol w:w="1134"/>
        <w:gridCol w:w="1984"/>
        <w:gridCol w:w="1277"/>
        <w:gridCol w:w="1842"/>
      </w:tblGrid>
      <w:tr w:rsidR="00A306C3" w:rsidRPr="00826399" w14:paraId="5A92E0D6" w14:textId="77777777" w:rsidTr="00AC626A">
        <w:trPr>
          <w:jc w:val="center"/>
        </w:trPr>
        <w:tc>
          <w:tcPr>
            <w:tcW w:w="2263" w:type="dxa"/>
          </w:tcPr>
          <w:p w14:paraId="7B6F77DB" w14:textId="77777777" w:rsidR="00A306C3" w:rsidRPr="00826399" w:rsidRDefault="00A306C3" w:rsidP="00AC626A">
            <w:pPr>
              <w:spacing w:after="100" w:afterAutospacing="1"/>
              <w:ind w:rightChars="50" w:right="100"/>
              <w:jc w:val="center"/>
              <w:rPr>
                <w:rFonts w:ascii="Arial" w:hAnsi="Arial" w:cs="Arial"/>
                <w:b/>
              </w:rPr>
            </w:pPr>
            <w:r w:rsidRPr="00826399">
              <w:rPr>
                <w:rFonts w:ascii="Arial" w:hAnsi="Arial" w:cs="Arial"/>
                <w:b/>
              </w:rPr>
              <w:t>Component Description</w:t>
            </w:r>
          </w:p>
        </w:tc>
        <w:tc>
          <w:tcPr>
            <w:tcW w:w="1134" w:type="dxa"/>
          </w:tcPr>
          <w:p w14:paraId="7E55F7DA" w14:textId="77777777" w:rsidR="00A306C3" w:rsidRPr="00826399" w:rsidRDefault="00A306C3" w:rsidP="00AC626A">
            <w:pPr>
              <w:spacing w:after="100" w:afterAutospacing="1"/>
              <w:ind w:rightChars="50" w:right="100"/>
              <w:jc w:val="center"/>
              <w:rPr>
                <w:rFonts w:ascii="Arial" w:hAnsi="Arial" w:cs="Arial"/>
                <w:b/>
              </w:rPr>
            </w:pPr>
            <w:r w:rsidRPr="00826399">
              <w:rPr>
                <w:rFonts w:ascii="Arial" w:hAnsi="Arial" w:cs="Arial"/>
                <w:b/>
              </w:rPr>
              <w:t>Power notation</w:t>
            </w:r>
          </w:p>
        </w:tc>
        <w:tc>
          <w:tcPr>
            <w:tcW w:w="1984" w:type="dxa"/>
          </w:tcPr>
          <w:p w14:paraId="43126A98" w14:textId="77777777" w:rsidR="00A306C3" w:rsidRPr="00826399" w:rsidRDefault="00A306C3" w:rsidP="00AC626A">
            <w:pPr>
              <w:spacing w:after="100" w:afterAutospacing="1"/>
              <w:ind w:rightChars="50" w:right="100"/>
              <w:jc w:val="center"/>
              <w:rPr>
                <w:rFonts w:ascii="Arial" w:hAnsi="Arial" w:cs="Arial"/>
                <w:b/>
              </w:rPr>
            </w:pPr>
            <w:r w:rsidRPr="00826399">
              <w:rPr>
                <w:rFonts w:ascii="Arial" w:hAnsi="Arial" w:cs="Arial"/>
                <w:b/>
              </w:rPr>
              <w:t>Relative power</w:t>
            </w:r>
          </w:p>
        </w:tc>
        <w:tc>
          <w:tcPr>
            <w:tcW w:w="1277" w:type="dxa"/>
          </w:tcPr>
          <w:p w14:paraId="3490218F" w14:textId="77777777" w:rsidR="00A306C3" w:rsidRPr="00826399" w:rsidRDefault="00A306C3" w:rsidP="00AC626A">
            <w:pPr>
              <w:spacing w:after="100" w:afterAutospacing="1"/>
              <w:ind w:rightChars="50" w:right="100"/>
              <w:jc w:val="center"/>
              <w:rPr>
                <w:rFonts w:ascii="Arial" w:hAnsi="Arial" w:cs="Arial"/>
                <w:b/>
              </w:rPr>
            </w:pPr>
            <w:r w:rsidRPr="00826399">
              <w:rPr>
                <w:rFonts w:ascii="Arial" w:hAnsi="Arial" w:cs="Arial"/>
                <w:b/>
              </w:rPr>
              <w:t>Time notation</w:t>
            </w:r>
          </w:p>
        </w:tc>
        <w:tc>
          <w:tcPr>
            <w:tcW w:w="1842" w:type="dxa"/>
          </w:tcPr>
          <w:p w14:paraId="18644AB6" w14:textId="77777777" w:rsidR="00A306C3" w:rsidRPr="00826399" w:rsidRDefault="00A306C3" w:rsidP="00AC626A">
            <w:pPr>
              <w:spacing w:after="100" w:afterAutospacing="1"/>
              <w:ind w:rightChars="50" w:right="100"/>
              <w:jc w:val="center"/>
              <w:rPr>
                <w:rFonts w:ascii="Arial" w:hAnsi="Arial" w:cs="Arial"/>
                <w:b/>
              </w:rPr>
            </w:pPr>
            <w:r w:rsidRPr="00826399">
              <w:rPr>
                <w:rFonts w:ascii="Arial" w:hAnsi="Arial" w:cs="Arial"/>
                <w:b/>
              </w:rPr>
              <w:t>Time (</w:t>
            </w:r>
            <w:proofErr w:type="spellStart"/>
            <w:r w:rsidRPr="00826399">
              <w:rPr>
                <w:rFonts w:ascii="Arial" w:hAnsi="Arial" w:cs="Arial"/>
                <w:b/>
              </w:rPr>
              <w:t>ms</w:t>
            </w:r>
            <w:proofErr w:type="spellEnd"/>
            <w:r w:rsidRPr="00826399">
              <w:rPr>
                <w:rFonts w:ascii="Arial" w:hAnsi="Arial" w:cs="Arial"/>
                <w:b/>
              </w:rPr>
              <w:t>)</w:t>
            </w:r>
          </w:p>
        </w:tc>
      </w:tr>
      <w:tr w:rsidR="00A306C3" w:rsidRPr="00826399" w14:paraId="343A84E7" w14:textId="77777777" w:rsidTr="00AC626A">
        <w:trPr>
          <w:jc w:val="center"/>
        </w:trPr>
        <w:tc>
          <w:tcPr>
            <w:tcW w:w="2263" w:type="dxa"/>
          </w:tcPr>
          <w:p w14:paraId="4FC85ED6" w14:textId="77777777" w:rsidR="00A306C3" w:rsidRPr="00826399" w:rsidRDefault="00A306C3" w:rsidP="00AC626A">
            <w:pPr>
              <w:spacing w:after="0"/>
              <w:ind w:rightChars="50" w:right="100"/>
              <w:jc w:val="center"/>
              <w:rPr>
                <w:rFonts w:ascii="Arial" w:hAnsi="Arial" w:cs="Arial"/>
              </w:rPr>
            </w:pPr>
            <w:r w:rsidRPr="00826399">
              <w:rPr>
                <w:rFonts w:ascii="Arial" w:hAnsi="Arial" w:cs="Arial"/>
              </w:rPr>
              <w:t>SSB processing</w:t>
            </w:r>
          </w:p>
        </w:tc>
        <w:tc>
          <w:tcPr>
            <w:tcW w:w="1134" w:type="dxa"/>
          </w:tcPr>
          <w:p w14:paraId="54EB2390" w14:textId="77777777" w:rsidR="00A306C3" w:rsidRPr="00826399" w:rsidRDefault="00C76FED" w:rsidP="00AC626A">
            <w:pPr>
              <w:spacing w:after="0"/>
              <w:ind w:rightChars="50" w:right="100"/>
              <w:jc w:val="cente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SSB</m:t>
                    </m:r>
                  </m:sub>
                </m:sSub>
              </m:oMath>
            </m:oMathPara>
          </w:p>
        </w:tc>
        <w:tc>
          <w:tcPr>
            <w:tcW w:w="1984" w:type="dxa"/>
          </w:tcPr>
          <w:p w14:paraId="5BC033C3" w14:textId="77777777" w:rsidR="00A306C3" w:rsidRPr="00826399" w:rsidRDefault="00A306C3" w:rsidP="00AC626A">
            <w:pPr>
              <w:spacing w:after="0"/>
              <w:ind w:rightChars="50" w:right="100"/>
              <w:jc w:val="center"/>
              <w:rPr>
                <w:rFonts w:ascii="Arial" w:hAnsi="Arial" w:cs="Arial"/>
              </w:rPr>
            </w:pPr>
            <w:r w:rsidRPr="00826399">
              <w:rPr>
                <w:rFonts w:ascii="Arial" w:hAnsi="Arial" w:cs="Arial"/>
              </w:rPr>
              <w:t>50</w:t>
            </w:r>
          </w:p>
        </w:tc>
        <w:tc>
          <w:tcPr>
            <w:tcW w:w="1277" w:type="dxa"/>
          </w:tcPr>
          <w:p w14:paraId="778EA19E" w14:textId="77777777" w:rsidR="00A306C3" w:rsidRPr="00826399" w:rsidRDefault="00C76FED" w:rsidP="00AC626A">
            <w:pPr>
              <w:spacing w:after="0"/>
              <w:ind w:rightChars="50" w:right="100"/>
              <w:jc w:val="center"/>
              <w:rPr>
                <w:rFonts w:ascii="Arial" w:hAnsi="Arial" w:cs="Arial"/>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SSB</m:t>
                    </m:r>
                  </m:sub>
                </m:sSub>
              </m:oMath>
            </m:oMathPara>
          </w:p>
        </w:tc>
        <w:tc>
          <w:tcPr>
            <w:tcW w:w="1842" w:type="dxa"/>
          </w:tcPr>
          <w:p w14:paraId="35DB2C2D" w14:textId="77777777" w:rsidR="00A306C3" w:rsidRPr="00826399" w:rsidRDefault="00A306C3" w:rsidP="00AC626A">
            <w:pPr>
              <w:ind w:rightChars="50" w:right="100"/>
              <w:jc w:val="center"/>
              <w:rPr>
                <w:rFonts w:ascii="Arial" w:eastAsia="PMingLiU" w:hAnsi="Arial" w:cs="Arial"/>
              </w:rPr>
            </w:pPr>
            <w:r>
              <w:rPr>
                <w:rFonts w:ascii="Arial" w:eastAsia="PMingLiU" w:hAnsi="Arial" w:cs="Arial" w:hint="eastAsia"/>
              </w:rPr>
              <w:t>2</w:t>
            </w:r>
            <w:r>
              <w:rPr>
                <w:rFonts w:ascii="Arial" w:eastAsia="PMingLiU" w:hAnsi="Arial" w:cs="Arial"/>
              </w:rPr>
              <w:t>/4</w:t>
            </w:r>
          </w:p>
        </w:tc>
      </w:tr>
      <w:tr w:rsidR="00A306C3" w:rsidRPr="00826399" w14:paraId="0659616D" w14:textId="77777777" w:rsidTr="00AC626A">
        <w:trPr>
          <w:jc w:val="center"/>
        </w:trPr>
        <w:tc>
          <w:tcPr>
            <w:tcW w:w="2263" w:type="dxa"/>
          </w:tcPr>
          <w:p w14:paraId="4409617E" w14:textId="77777777" w:rsidR="00A306C3" w:rsidRPr="00826399" w:rsidRDefault="00A306C3" w:rsidP="00AC626A">
            <w:pPr>
              <w:spacing w:after="0"/>
              <w:ind w:rightChars="50" w:right="100"/>
              <w:jc w:val="center"/>
              <w:rPr>
                <w:rFonts w:ascii="Arial" w:hAnsi="Arial" w:cs="Arial"/>
              </w:rPr>
            </w:pPr>
            <w:r w:rsidRPr="00826399">
              <w:rPr>
                <w:rFonts w:ascii="Arial" w:hAnsi="Arial" w:cs="Arial"/>
              </w:rPr>
              <w:lastRenderedPageBreak/>
              <w:t xml:space="preserve">Intra-frequency </w:t>
            </w:r>
            <w:proofErr w:type="spellStart"/>
            <w:r w:rsidRPr="00826399">
              <w:rPr>
                <w:rFonts w:ascii="Arial" w:hAnsi="Arial" w:cs="Arial"/>
              </w:rPr>
              <w:t>neighbor</w:t>
            </w:r>
            <w:proofErr w:type="spellEnd"/>
            <w:r w:rsidRPr="00826399">
              <w:rPr>
                <w:rFonts w:ascii="Arial" w:hAnsi="Arial" w:cs="Arial"/>
              </w:rPr>
              <w:t xml:space="preserve"> cell measurement</w:t>
            </w:r>
          </w:p>
        </w:tc>
        <w:tc>
          <w:tcPr>
            <w:tcW w:w="1134" w:type="dxa"/>
          </w:tcPr>
          <w:p w14:paraId="36EDF4DE" w14:textId="77777777" w:rsidR="00A306C3" w:rsidRPr="00826399" w:rsidRDefault="00C76FED" w:rsidP="00AC626A">
            <w:pPr>
              <w:spacing w:after="0"/>
              <w:ind w:rightChars="50" w:right="100"/>
              <w:jc w:val="cente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Intra</m:t>
                    </m:r>
                    <m:r>
                      <w:rPr>
                        <w:rFonts w:ascii="Cambria Math" w:hAnsi="Cambria Math" w:cs="Arial" w:hint="eastAsia"/>
                      </w:rPr>
                      <m:t>F</m:t>
                    </m:r>
                  </m:sub>
                </m:sSub>
              </m:oMath>
            </m:oMathPara>
          </w:p>
        </w:tc>
        <w:tc>
          <w:tcPr>
            <w:tcW w:w="1984" w:type="dxa"/>
          </w:tcPr>
          <w:p w14:paraId="61D7B72C" w14:textId="77777777" w:rsidR="00A306C3" w:rsidRPr="00826399" w:rsidRDefault="00A306C3" w:rsidP="00AC626A">
            <w:pPr>
              <w:spacing w:after="0"/>
              <w:ind w:rightChars="50" w:right="100"/>
              <w:jc w:val="center"/>
              <w:rPr>
                <w:rFonts w:ascii="Arial" w:hAnsi="Arial" w:cs="Arial"/>
              </w:rPr>
            </w:pPr>
            <w:r w:rsidRPr="00826399">
              <w:rPr>
                <w:rFonts w:ascii="Arial" w:hAnsi="Arial" w:cs="Arial"/>
              </w:rPr>
              <w:t>60</w:t>
            </w:r>
          </w:p>
        </w:tc>
        <w:tc>
          <w:tcPr>
            <w:tcW w:w="1277" w:type="dxa"/>
          </w:tcPr>
          <w:p w14:paraId="2B9AFA9D" w14:textId="77777777" w:rsidR="00A306C3" w:rsidRPr="00826399" w:rsidRDefault="00C76FED" w:rsidP="00AC626A">
            <w:pPr>
              <w:spacing w:after="0"/>
              <w:ind w:rightChars="50" w:right="100"/>
              <w:jc w:val="center"/>
              <w:rPr>
                <w:rFonts w:ascii="Arial" w:hAnsi="Arial" w:cs="Arial"/>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IntraF</m:t>
                    </m:r>
                  </m:sub>
                </m:sSub>
              </m:oMath>
            </m:oMathPara>
          </w:p>
        </w:tc>
        <w:tc>
          <w:tcPr>
            <w:tcW w:w="1842" w:type="dxa"/>
          </w:tcPr>
          <w:p w14:paraId="738D1487" w14:textId="77777777" w:rsidR="00A306C3" w:rsidRPr="00826399" w:rsidRDefault="00A306C3" w:rsidP="00AC626A">
            <w:pPr>
              <w:ind w:rightChars="50" w:right="100"/>
              <w:jc w:val="center"/>
              <w:rPr>
                <w:rFonts w:ascii="Arial" w:hAnsi="Arial" w:cs="Arial"/>
              </w:rPr>
            </w:pPr>
            <w:r>
              <w:rPr>
                <w:rFonts w:ascii="Arial" w:hAnsi="Arial" w:cs="Arial" w:hint="eastAsia"/>
              </w:rPr>
              <w:t>2</w:t>
            </w:r>
          </w:p>
        </w:tc>
      </w:tr>
      <w:tr w:rsidR="00A306C3" w:rsidRPr="00826399" w14:paraId="3FD22AE8" w14:textId="77777777" w:rsidTr="00AC626A">
        <w:trPr>
          <w:trHeight w:val="42"/>
          <w:jc w:val="center"/>
        </w:trPr>
        <w:tc>
          <w:tcPr>
            <w:tcW w:w="2263" w:type="dxa"/>
          </w:tcPr>
          <w:p w14:paraId="2DFB591B" w14:textId="77777777" w:rsidR="00A306C3" w:rsidRPr="00826399" w:rsidRDefault="00A306C3" w:rsidP="00AC626A">
            <w:pPr>
              <w:spacing w:after="0"/>
              <w:contextualSpacing/>
              <w:jc w:val="center"/>
              <w:rPr>
                <w:rFonts w:ascii="Arial" w:hAnsi="Arial" w:cs="Arial"/>
              </w:rPr>
            </w:pPr>
            <w:r w:rsidRPr="00826399">
              <w:rPr>
                <w:rFonts w:ascii="Arial" w:hAnsi="Arial" w:cs="Arial"/>
              </w:rPr>
              <w:t>Paging occasion reception</w:t>
            </w:r>
          </w:p>
        </w:tc>
        <w:tc>
          <w:tcPr>
            <w:tcW w:w="1134" w:type="dxa"/>
          </w:tcPr>
          <w:p w14:paraId="1E9637BA" w14:textId="77777777" w:rsidR="00A306C3" w:rsidRPr="00826399" w:rsidRDefault="00C76FED" w:rsidP="00AC626A">
            <w:pPr>
              <w:spacing w:after="0"/>
              <w:contextualSpacing/>
              <w:jc w:val="cente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PO</m:t>
                    </m:r>
                  </m:sub>
                </m:sSub>
              </m:oMath>
            </m:oMathPara>
          </w:p>
        </w:tc>
        <w:tc>
          <w:tcPr>
            <w:tcW w:w="1984" w:type="dxa"/>
          </w:tcPr>
          <w:p w14:paraId="03E4A906" w14:textId="77777777" w:rsidR="00A306C3" w:rsidRPr="00826399" w:rsidRDefault="00A306C3" w:rsidP="00AC626A">
            <w:pPr>
              <w:spacing w:after="0"/>
              <w:contextualSpacing/>
              <w:jc w:val="center"/>
              <w:rPr>
                <w:rFonts w:ascii="Arial" w:hAnsi="Arial" w:cs="Arial"/>
              </w:rPr>
            </w:pPr>
            <w:r w:rsidRPr="00826399">
              <w:rPr>
                <w:rFonts w:ascii="Arial" w:hAnsi="Arial" w:cs="Arial"/>
              </w:rPr>
              <w:t>50/120</w:t>
            </w:r>
            <w:r>
              <w:rPr>
                <w:rFonts w:ascii="Arial" w:hAnsi="Arial" w:cs="Arial"/>
              </w:rPr>
              <w:t xml:space="preserve"> </w:t>
            </w:r>
            <w:r w:rsidRPr="00826399">
              <w:rPr>
                <w:rFonts w:ascii="Arial" w:hAnsi="Arial" w:cs="Arial"/>
              </w:rPr>
              <w:t>(without/</w:t>
            </w:r>
            <w:r>
              <w:rPr>
                <w:rFonts w:ascii="Arial" w:hAnsi="Arial" w:cs="Arial"/>
              </w:rPr>
              <w:t xml:space="preserve"> wi</w:t>
            </w:r>
            <w:r w:rsidRPr="00826399">
              <w:rPr>
                <w:rFonts w:ascii="Arial" w:hAnsi="Arial" w:cs="Arial"/>
              </w:rPr>
              <w:t>th PDSCH)</w:t>
            </w:r>
          </w:p>
        </w:tc>
        <w:tc>
          <w:tcPr>
            <w:tcW w:w="1277" w:type="dxa"/>
          </w:tcPr>
          <w:p w14:paraId="76350579" w14:textId="77777777" w:rsidR="00A306C3" w:rsidRPr="00826399" w:rsidRDefault="00C76FED" w:rsidP="00AC626A">
            <w:pPr>
              <w:spacing w:after="0"/>
              <w:contextualSpacing/>
              <w:jc w:val="center"/>
              <w:rPr>
                <w:rFonts w:ascii="Arial" w:hAnsi="Arial" w:cs="Arial"/>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PO</m:t>
                    </m:r>
                  </m:sub>
                </m:sSub>
              </m:oMath>
            </m:oMathPara>
          </w:p>
        </w:tc>
        <w:tc>
          <w:tcPr>
            <w:tcW w:w="1842" w:type="dxa"/>
          </w:tcPr>
          <w:p w14:paraId="6B1FD8EF" w14:textId="77777777" w:rsidR="00A306C3" w:rsidRPr="00826399" w:rsidRDefault="00A306C3" w:rsidP="00AC626A">
            <w:pPr>
              <w:spacing w:after="0"/>
              <w:contextualSpacing/>
              <w:jc w:val="center"/>
              <w:rPr>
                <w:rFonts w:ascii="Arial" w:hAnsi="Arial" w:cs="Arial"/>
              </w:rPr>
            </w:pPr>
            <w:r w:rsidRPr="00826399">
              <w:rPr>
                <w:rFonts w:ascii="Arial" w:hAnsi="Arial" w:cs="Arial"/>
              </w:rPr>
              <w:t>1/4</w:t>
            </w:r>
            <w:r>
              <w:rPr>
                <w:rFonts w:ascii="Arial" w:hAnsi="Arial" w:cs="Arial" w:hint="eastAsia"/>
              </w:rPr>
              <w:t xml:space="preserve"> </w:t>
            </w:r>
            <w:r>
              <w:rPr>
                <w:rFonts w:ascii="Arial" w:hAnsi="Arial" w:cs="Arial"/>
              </w:rPr>
              <w:t xml:space="preserve">(high/ low </w:t>
            </w:r>
            <w:r w:rsidRPr="00826399">
              <w:rPr>
                <w:rFonts w:ascii="Arial" w:hAnsi="Arial" w:cs="Arial"/>
              </w:rPr>
              <w:t>SINR)</w:t>
            </w:r>
          </w:p>
        </w:tc>
      </w:tr>
      <w:tr w:rsidR="00A306C3" w:rsidRPr="00826399" w14:paraId="39B0890C" w14:textId="77777777" w:rsidTr="00AC626A">
        <w:trPr>
          <w:jc w:val="center"/>
        </w:trPr>
        <w:tc>
          <w:tcPr>
            <w:tcW w:w="2263" w:type="dxa"/>
          </w:tcPr>
          <w:p w14:paraId="7CC4D746" w14:textId="77777777" w:rsidR="00A306C3" w:rsidRPr="00826399" w:rsidRDefault="00A306C3" w:rsidP="00AC626A">
            <w:pPr>
              <w:contextualSpacing/>
              <w:jc w:val="center"/>
              <w:rPr>
                <w:rFonts w:ascii="Arial" w:hAnsi="Arial" w:cs="Arial"/>
              </w:rPr>
            </w:pPr>
            <w:r w:rsidRPr="00826399">
              <w:rPr>
                <w:rFonts w:ascii="Arial" w:hAnsi="Arial" w:cs="Arial"/>
              </w:rPr>
              <w:t xml:space="preserve">Inter-frequency </w:t>
            </w:r>
            <w:proofErr w:type="spellStart"/>
            <w:r w:rsidRPr="00826399">
              <w:rPr>
                <w:rFonts w:ascii="Arial" w:hAnsi="Arial" w:cs="Arial"/>
              </w:rPr>
              <w:t>neighbor</w:t>
            </w:r>
            <w:proofErr w:type="spellEnd"/>
            <w:r w:rsidRPr="00826399">
              <w:rPr>
                <w:rFonts w:ascii="Arial" w:hAnsi="Arial" w:cs="Arial"/>
              </w:rPr>
              <w:t xml:space="preserve"> cell</w:t>
            </w:r>
          </w:p>
          <w:p w14:paraId="2683A632" w14:textId="77777777" w:rsidR="00A306C3" w:rsidRPr="00826399" w:rsidRDefault="00A306C3" w:rsidP="00AC626A">
            <w:pPr>
              <w:spacing w:after="0"/>
              <w:contextualSpacing/>
              <w:jc w:val="center"/>
              <w:rPr>
                <w:rFonts w:ascii="Arial" w:hAnsi="Arial" w:cs="Arial"/>
              </w:rPr>
            </w:pPr>
            <w:r w:rsidRPr="00826399">
              <w:rPr>
                <w:rFonts w:ascii="Arial" w:hAnsi="Arial" w:cs="Arial"/>
              </w:rPr>
              <w:t>measurement</w:t>
            </w:r>
          </w:p>
        </w:tc>
        <w:tc>
          <w:tcPr>
            <w:tcW w:w="1134" w:type="dxa"/>
          </w:tcPr>
          <w:p w14:paraId="238B991E" w14:textId="77777777" w:rsidR="00A306C3" w:rsidRPr="00826399" w:rsidRDefault="00C76FED" w:rsidP="00AC626A">
            <w:pPr>
              <w:spacing w:after="0"/>
              <w:contextualSpacing/>
              <w:jc w:val="cente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Inter</m:t>
                    </m:r>
                  </m:sub>
                </m:sSub>
              </m:oMath>
            </m:oMathPara>
          </w:p>
        </w:tc>
        <w:tc>
          <w:tcPr>
            <w:tcW w:w="1984" w:type="dxa"/>
          </w:tcPr>
          <w:p w14:paraId="3D7DDC48" w14:textId="77777777" w:rsidR="00A306C3" w:rsidRPr="00826399" w:rsidRDefault="00A306C3" w:rsidP="00AC626A">
            <w:pPr>
              <w:spacing w:after="0"/>
              <w:contextualSpacing/>
              <w:jc w:val="center"/>
              <w:rPr>
                <w:rFonts w:ascii="Arial" w:hAnsi="Arial" w:cs="Arial"/>
              </w:rPr>
            </w:pPr>
            <w:r w:rsidRPr="00826399">
              <w:rPr>
                <w:rFonts w:ascii="Arial" w:hAnsi="Arial" w:cs="Arial"/>
              </w:rPr>
              <w:t>60</w:t>
            </w:r>
          </w:p>
        </w:tc>
        <w:tc>
          <w:tcPr>
            <w:tcW w:w="1277" w:type="dxa"/>
          </w:tcPr>
          <w:p w14:paraId="20787B78" w14:textId="77777777" w:rsidR="00A306C3" w:rsidRPr="00826399" w:rsidRDefault="00C76FED" w:rsidP="00AC626A">
            <w:pPr>
              <w:spacing w:after="0"/>
              <w:contextualSpacing/>
              <w:jc w:val="center"/>
              <w:rPr>
                <w:rFonts w:ascii="Arial" w:hAnsi="Arial" w:cs="Arial"/>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InterF</m:t>
                    </m:r>
                  </m:sub>
                </m:sSub>
              </m:oMath>
            </m:oMathPara>
          </w:p>
        </w:tc>
        <w:tc>
          <w:tcPr>
            <w:tcW w:w="1842" w:type="dxa"/>
          </w:tcPr>
          <w:p w14:paraId="49255EBE" w14:textId="77777777" w:rsidR="00A306C3" w:rsidRPr="00826399" w:rsidRDefault="00A306C3" w:rsidP="00AC626A">
            <w:pPr>
              <w:spacing w:after="0"/>
              <w:contextualSpacing/>
              <w:jc w:val="center"/>
              <w:rPr>
                <w:rFonts w:ascii="Arial" w:hAnsi="Arial" w:cs="Arial"/>
              </w:rPr>
            </w:pPr>
            <w:r>
              <w:rPr>
                <w:rFonts w:ascii="Arial" w:hAnsi="Arial" w:cs="Arial" w:hint="eastAsia"/>
              </w:rPr>
              <w:t>5</w:t>
            </w:r>
          </w:p>
        </w:tc>
      </w:tr>
      <w:tr w:rsidR="00A306C3" w:rsidRPr="00826399" w14:paraId="70958730" w14:textId="77777777" w:rsidTr="00AC626A">
        <w:trPr>
          <w:jc w:val="center"/>
        </w:trPr>
        <w:tc>
          <w:tcPr>
            <w:tcW w:w="2263" w:type="dxa"/>
          </w:tcPr>
          <w:p w14:paraId="44866C06" w14:textId="77777777" w:rsidR="00A306C3" w:rsidRPr="00826399" w:rsidRDefault="00A306C3" w:rsidP="00AC626A">
            <w:pPr>
              <w:contextualSpacing/>
              <w:jc w:val="center"/>
              <w:rPr>
                <w:rFonts w:ascii="Arial" w:hAnsi="Arial" w:cs="Arial"/>
              </w:rPr>
            </w:pPr>
            <w:r>
              <w:rPr>
                <w:rFonts w:ascii="Arial" w:hAnsi="Arial" w:cs="Arial"/>
              </w:rPr>
              <w:t>Micro</w:t>
            </w:r>
            <w:r w:rsidRPr="00826399">
              <w:rPr>
                <w:rFonts w:ascii="Arial" w:hAnsi="Arial" w:cs="Arial"/>
              </w:rPr>
              <w:t xml:space="preserve"> sleep</w:t>
            </w:r>
          </w:p>
        </w:tc>
        <w:tc>
          <w:tcPr>
            <w:tcW w:w="1134" w:type="dxa"/>
          </w:tcPr>
          <w:p w14:paraId="73EAF3C6" w14:textId="77777777" w:rsidR="00A306C3" w:rsidRPr="00AC7CB0" w:rsidRDefault="00C76FED" w:rsidP="00AC626A">
            <w:pPr>
              <w:contextualSpacing/>
              <w:jc w:val="center"/>
              <w:rPr>
                <w:rFonts w:ascii="Arial" w:eastAsia="PMingLiU" w:hAnsi="Arial" w:cs="Arial"/>
              </w:rPr>
            </w:pPr>
            <m:oMathPara>
              <m:oMath>
                <m:sSub>
                  <m:sSubPr>
                    <m:ctrlPr>
                      <w:rPr>
                        <w:rFonts w:ascii="Cambria Math" w:hAnsi="Cambria Math"/>
                        <w:i/>
                      </w:rPr>
                    </m:ctrlPr>
                  </m:sSubPr>
                  <m:e>
                    <m:r>
                      <w:rPr>
                        <w:rFonts w:ascii="Cambria Math" w:hAnsi="Cambria Math"/>
                      </w:rPr>
                      <m:t>P</m:t>
                    </m:r>
                  </m:e>
                  <m:sub>
                    <m:r>
                      <w:rPr>
                        <w:rFonts w:ascii="Cambria Math" w:hAnsi="Cambria Math"/>
                      </w:rPr>
                      <m:t>MS</m:t>
                    </m:r>
                  </m:sub>
                </m:sSub>
              </m:oMath>
            </m:oMathPara>
          </w:p>
        </w:tc>
        <w:tc>
          <w:tcPr>
            <w:tcW w:w="1984" w:type="dxa"/>
          </w:tcPr>
          <w:p w14:paraId="1796EBB8" w14:textId="77777777" w:rsidR="00A306C3" w:rsidRPr="00640A5A" w:rsidRDefault="00A306C3" w:rsidP="00AC626A">
            <w:pPr>
              <w:contextualSpacing/>
              <w:jc w:val="center"/>
              <w:rPr>
                <w:rFonts w:ascii="Arial" w:hAnsi="Arial" w:cs="Arial"/>
                <w:color w:val="FF0000"/>
              </w:rPr>
            </w:pPr>
            <w:r w:rsidRPr="00640A5A">
              <w:rPr>
                <w:rFonts w:ascii="Arial" w:hAnsi="Arial" w:cs="Arial"/>
                <w:color w:val="FF0000"/>
              </w:rPr>
              <w:t>31</w:t>
            </w:r>
          </w:p>
        </w:tc>
        <w:tc>
          <w:tcPr>
            <w:tcW w:w="1277" w:type="dxa"/>
          </w:tcPr>
          <w:p w14:paraId="13DD9DD4" w14:textId="77777777" w:rsidR="00A306C3" w:rsidRPr="00AC7CB0" w:rsidRDefault="00C76FED" w:rsidP="00AC626A">
            <w:pPr>
              <w:contextualSpacing/>
              <w:jc w:val="center"/>
              <w:rPr>
                <w:rFonts w:ascii="Arial" w:eastAsia="PMingLiU" w:hAnsi="Arial" w:cs="Arial"/>
              </w:rPr>
            </w:pPr>
            <m:oMathPara>
              <m:oMath>
                <m:sSub>
                  <m:sSubPr>
                    <m:ctrlPr>
                      <w:rPr>
                        <w:rFonts w:ascii="Cambria Math" w:hAnsi="Cambria Math"/>
                        <w:i/>
                      </w:rPr>
                    </m:ctrlPr>
                  </m:sSubPr>
                  <m:e>
                    <m:r>
                      <w:rPr>
                        <w:rFonts w:ascii="Cambria Math" w:hAnsi="Cambria Math"/>
                      </w:rPr>
                      <m:t>T</m:t>
                    </m:r>
                  </m:e>
                  <m:sub>
                    <m:r>
                      <w:rPr>
                        <w:rFonts w:ascii="Cambria Math" w:hAnsi="Cambria Math"/>
                      </w:rPr>
                      <m:t>MS</m:t>
                    </m:r>
                  </m:sub>
                </m:sSub>
              </m:oMath>
            </m:oMathPara>
          </w:p>
        </w:tc>
        <w:tc>
          <w:tcPr>
            <w:tcW w:w="1842" w:type="dxa"/>
          </w:tcPr>
          <w:p w14:paraId="37FC9965" w14:textId="77777777" w:rsidR="00A306C3" w:rsidRDefault="00A306C3" w:rsidP="00AC626A">
            <w:pPr>
              <w:contextualSpacing/>
              <w:jc w:val="center"/>
              <w:rPr>
                <w:rFonts w:ascii="Arial" w:hAnsi="Arial" w:cs="Arial"/>
              </w:rPr>
            </w:pPr>
            <w:r>
              <w:rPr>
                <w:rFonts w:ascii="Arial" w:hAnsi="Arial" w:cs="Arial" w:hint="eastAsia"/>
              </w:rPr>
              <w:t>(</w:t>
            </w:r>
            <w:r>
              <w:rPr>
                <w:rFonts w:ascii="Arial" w:hAnsi="Arial" w:cs="Arial"/>
              </w:rPr>
              <w:t>*)</w:t>
            </w:r>
          </w:p>
        </w:tc>
      </w:tr>
      <w:tr w:rsidR="00A306C3" w:rsidRPr="00826399" w14:paraId="2FB4DCDD" w14:textId="77777777" w:rsidTr="00AC626A">
        <w:trPr>
          <w:jc w:val="center"/>
        </w:trPr>
        <w:tc>
          <w:tcPr>
            <w:tcW w:w="2263" w:type="dxa"/>
          </w:tcPr>
          <w:p w14:paraId="337031ED" w14:textId="77777777" w:rsidR="00A306C3" w:rsidRPr="00826399" w:rsidRDefault="00A306C3" w:rsidP="00AC626A">
            <w:pPr>
              <w:spacing w:after="0"/>
              <w:contextualSpacing/>
              <w:jc w:val="center"/>
              <w:rPr>
                <w:rFonts w:ascii="Arial" w:hAnsi="Arial" w:cs="Arial"/>
              </w:rPr>
            </w:pPr>
            <w:r w:rsidRPr="00826399">
              <w:rPr>
                <w:rFonts w:ascii="Arial" w:hAnsi="Arial" w:cs="Arial"/>
              </w:rPr>
              <w:t>Light sleep</w:t>
            </w:r>
          </w:p>
        </w:tc>
        <w:tc>
          <w:tcPr>
            <w:tcW w:w="1134" w:type="dxa"/>
          </w:tcPr>
          <w:p w14:paraId="723823BE" w14:textId="77777777" w:rsidR="00A306C3" w:rsidRPr="00826399" w:rsidRDefault="00C76FED" w:rsidP="00AC626A">
            <w:pPr>
              <w:spacing w:after="0"/>
              <w:contextualSpacing/>
              <w:jc w:val="center"/>
              <w:rPr>
                <w:rFonts w:ascii="Arial" w:hAnsi="Arial" w:cs="Arial"/>
              </w:rPr>
            </w:pPr>
            <m:oMathPara>
              <m:oMath>
                <m:sSub>
                  <m:sSubPr>
                    <m:ctrlPr>
                      <w:rPr>
                        <w:rFonts w:ascii="Cambria Math" w:hAnsi="Cambria Math"/>
                        <w:i/>
                      </w:rPr>
                    </m:ctrlPr>
                  </m:sSubPr>
                  <m:e>
                    <m:r>
                      <w:rPr>
                        <w:rFonts w:ascii="Cambria Math" w:hAnsi="Cambria Math"/>
                      </w:rPr>
                      <m:t>P</m:t>
                    </m:r>
                  </m:e>
                  <m:sub>
                    <m:r>
                      <w:rPr>
                        <w:rFonts w:ascii="Cambria Math" w:hAnsi="Cambria Math"/>
                      </w:rPr>
                      <m:t>LS</m:t>
                    </m:r>
                  </m:sub>
                </m:sSub>
              </m:oMath>
            </m:oMathPara>
          </w:p>
        </w:tc>
        <w:tc>
          <w:tcPr>
            <w:tcW w:w="1984" w:type="dxa"/>
          </w:tcPr>
          <w:p w14:paraId="6EC01746" w14:textId="3ABF2643" w:rsidR="00A306C3" w:rsidRPr="00640A5A" w:rsidRDefault="007F3C19" w:rsidP="00AC626A">
            <w:pPr>
              <w:spacing w:after="0"/>
              <w:contextualSpacing/>
              <w:jc w:val="center"/>
              <w:rPr>
                <w:rFonts w:ascii="Arial" w:hAnsi="Arial" w:cs="Arial"/>
                <w:color w:val="FF0000"/>
              </w:rPr>
            </w:pPr>
            <w:r>
              <w:rPr>
                <w:rFonts w:ascii="Arial" w:hAnsi="Arial" w:cs="Arial"/>
                <w:color w:val="FF0000"/>
              </w:rPr>
              <w:t>18</w:t>
            </w:r>
          </w:p>
        </w:tc>
        <w:tc>
          <w:tcPr>
            <w:tcW w:w="1277" w:type="dxa"/>
          </w:tcPr>
          <w:p w14:paraId="5A49BDF5" w14:textId="77777777" w:rsidR="00A306C3" w:rsidRPr="00826399" w:rsidRDefault="00C76FED" w:rsidP="00AC626A">
            <w:pPr>
              <w:spacing w:after="0"/>
              <w:contextualSpacing/>
              <w:jc w:val="center"/>
              <w:rPr>
                <w:rFonts w:ascii="Arial" w:hAnsi="Arial" w:cs="Arial"/>
              </w:rPr>
            </w:pPr>
            <m:oMathPara>
              <m:oMath>
                <m:sSub>
                  <m:sSubPr>
                    <m:ctrlPr>
                      <w:rPr>
                        <w:rFonts w:ascii="Cambria Math" w:hAnsi="Cambria Math"/>
                        <w:i/>
                      </w:rPr>
                    </m:ctrlPr>
                  </m:sSubPr>
                  <m:e>
                    <m:r>
                      <w:rPr>
                        <w:rFonts w:ascii="Cambria Math" w:hAnsi="Cambria Math"/>
                      </w:rPr>
                      <m:t>T</m:t>
                    </m:r>
                  </m:e>
                  <m:sub>
                    <m:r>
                      <w:rPr>
                        <w:rFonts w:ascii="Cambria Math" w:hAnsi="Cambria Math"/>
                      </w:rPr>
                      <m:t>LS</m:t>
                    </m:r>
                  </m:sub>
                </m:sSub>
              </m:oMath>
            </m:oMathPara>
          </w:p>
        </w:tc>
        <w:tc>
          <w:tcPr>
            <w:tcW w:w="1842" w:type="dxa"/>
          </w:tcPr>
          <w:p w14:paraId="5A093EA3" w14:textId="77777777" w:rsidR="00A306C3" w:rsidRPr="00826399" w:rsidRDefault="00A306C3" w:rsidP="00AC626A">
            <w:pPr>
              <w:spacing w:after="0"/>
              <w:contextualSpacing/>
              <w:jc w:val="center"/>
              <w:rPr>
                <w:rFonts w:ascii="Arial" w:hAnsi="Arial" w:cs="Arial"/>
              </w:rPr>
            </w:pPr>
            <w:r>
              <w:rPr>
                <w:rFonts w:ascii="Arial" w:hAnsi="Arial" w:cs="Arial" w:hint="eastAsia"/>
              </w:rPr>
              <w:t>(</w:t>
            </w:r>
            <w:r>
              <w:rPr>
                <w:rFonts w:ascii="Arial" w:hAnsi="Arial" w:cs="Arial"/>
              </w:rPr>
              <w:t>*)</w:t>
            </w:r>
          </w:p>
        </w:tc>
      </w:tr>
      <w:tr w:rsidR="00A306C3" w:rsidRPr="00826399" w14:paraId="4BBD3918" w14:textId="77777777" w:rsidTr="00AC626A">
        <w:trPr>
          <w:jc w:val="center"/>
        </w:trPr>
        <w:tc>
          <w:tcPr>
            <w:tcW w:w="2263" w:type="dxa"/>
          </w:tcPr>
          <w:p w14:paraId="4889E878" w14:textId="77777777" w:rsidR="00A306C3" w:rsidRPr="00826399" w:rsidRDefault="00A306C3" w:rsidP="00AC626A">
            <w:pPr>
              <w:spacing w:after="0"/>
              <w:contextualSpacing/>
              <w:jc w:val="center"/>
              <w:rPr>
                <w:rFonts w:ascii="Arial" w:hAnsi="Arial" w:cs="Arial"/>
              </w:rPr>
            </w:pPr>
            <w:r w:rsidRPr="00826399">
              <w:rPr>
                <w:rFonts w:ascii="Arial" w:hAnsi="Arial" w:cs="Arial"/>
              </w:rPr>
              <w:t>Deep sleep</w:t>
            </w:r>
          </w:p>
        </w:tc>
        <w:tc>
          <w:tcPr>
            <w:tcW w:w="1134" w:type="dxa"/>
          </w:tcPr>
          <w:p w14:paraId="6DA829CB" w14:textId="77777777" w:rsidR="00A306C3" w:rsidRPr="00826399" w:rsidRDefault="00C76FED" w:rsidP="00AC626A">
            <w:pPr>
              <w:spacing w:after="0"/>
              <w:contextualSpacing/>
              <w:jc w:val="center"/>
              <w:rPr>
                <w:rFonts w:ascii="Arial" w:hAnsi="Arial" w:cs="Arial"/>
              </w:rPr>
            </w:pPr>
            <m:oMathPara>
              <m:oMath>
                <m:sSub>
                  <m:sSubPr>
                    <m:ctrlPr>
                      <w:rPr>
                        <w:rFonts w:ascii="Cambria Math" w:hAnsi="Cambria Math"/>
                        <w:i/>
                      </w:rPr>
                    </m:ctrlPr>
                  </m:sSubPr>
                  <m:e>
                    <m:r>
                      <w:rPr>
                        <w:rFonts w:ascii="Cambria Math" w:hAnsi="Cambria Math"/>
                      </w:rPr>
                      <m:t>P</m:t>
                    </m:r>
                  </m:e>
                  <m:sub>
                    <m:r>
                      <w:rPr>
                        <w:rFonts w:ascii="Cambria Math" w:hAnsi="Cambria Math"/>
                      </w:rPr>
                      <m:t>DS</m:t>
                    </m:r>
                  </m:sub>
                </m:sSub>
              </m:oMath>
            </m:oMathPara>
          </w:p>
        </w:tc>
        <w:tc>
          <w:tcPr>
            <w:tcW w:w="1984" w:type="dxa"/>
          </w:tcPr>
          <w:p w14:paraId="675847A8" w14:textId="77777777" w:rsidR="00A306C3" w:rsidRPr="00640A5A" w:rsidRDefault="00A306C3" w:rsidP="00AC626A">
            <w:pPr>
              <w:spacing w:after="0"/>
              <w:contextualSpacing/>
              <w:jc w:val="center"/>
              <w:rPr>
                <w:rFonts w:ascii="Arial" w:hAnsi="Arial" w:cs="Arial"/>
                <w:color w:val="FF0000"/>
              </w:rPr>
            </w:pPr>
            <w:r w:rsidRPr="00640A5A">
              <w:rPr>
                <w:rFonts w:ascii="Arial" w:hAnsi="Arial" w:cs="Arial" w:hint="eastAsia"/>
                <w:color w:val="FF0000"/>
              </w:rPr>
              <w:t>0.8</w:t>
            </w:r>
          </w:p>
        </w:tc>
        <w:tc>
          <w:tcPr>
            <w:tcW w:w="1277" w:type="dxa"/>
          </w:tcPr>
          <w:p w14:paraId="40C1DC10" w14:textId="77777777" w:rsidR="00A306C3" w:rsidRPr="00826399" w:rsidRDefault="00C76FED" w:rsidP="00AC626A">
            <w:pPr>
              <w:spacing w:after="0"/>
              <w:contextualSpacing/>
              <w:jc w:val="center"/>
              <w:rPr>
                <w:rFonts w:ascii="Arial" w:hAnsi="Arial" w:cs="Arial"/>
              </w:rPr>
            </w:pPr>
            <m:oMathPara>
              <m:oMath>
                <m:sSub>
                  <m:sSubPr>
                    <m:ctrlPr>
                      <w:rPr>
                        <w:rFonts w:ascii="Cambria Math" w:hAnsi="Cambria Math"/>
                        <w:i/>
                      </w:rPr>
                    </m:ctrlPr>
                  </m:sSubPr>
                  <m:e>
                    <m:r>
                      <w:rPr>
                        <w:rFonts w:ascii="Cambria Math" w:hAnsi="Cambria Math"/>
                      </w:rPr>
                      <m:t>T</m:t>
                    </m:r>
                  </m:e>
                  <m:sub>
                    <m:r>
                      <w:rPr>
                        <w:rFonts w:ascii="Cambria Math" w:hAnsi="Cambria Math"/>
                      </w:rPr>
                      <m:t>DS</m:t>
                    </m:r>
                  </m:sub>
                </m:sSub>
              </m:oMath>
            </m:oMathPara>
          </w:p>
        </w:tc>
        <w:tc>
          <w:tcPr>
            <w:tcW w:w="1842" w:type="dxa"/>
          </w:tcPr>
          <w:p w14:paraId="68241818" w14:textId="77777777" w:rsidR="00A306C3" w:rsidRPr="00826399" w:rsidRDefault="00A306C3" w:rsidP="00AC626A">
            <w:pPr>
              <w:spacing w:after="0"/>
              <w:contextualSpacing/>
              <w:jc w:val="center"/>
              <w:rPr>
                <w:rFonts w:ascii="Arial" w:hAnsi="Arial" w:cs="Arial"/>
              </w:rPr>
            </w:pPr>
            <w:r>
              <w:rPr>
                <w:rFonts w:ascii="Arial" w:hAnsi="Arial" w:cs="Arial" w:hint="eastAsia"/>
              </w:rPr>
              <w:t>(</w:t>
            </w:r>
            <w:r>
              <w:rPr>
                <w:rFonts w:ascii="Arial" w:hAnsi="Arial" w:cs="Arial"/>
              </w:rPr>
              <w:t>*)</w:t>
            </w:r>
          </w:p>
        </w:tc>
      </w:tr>
    </w:tbl>
    <w:p w14:paraId="35442888" w14:textId="77777777" w:rsidR="00A306C3" w:rsidRDefault="00A306C3" w:rsidP="00A306C3">
      <w:pPr>
        <w:rPr>
          <w:rFonts w:ascii="Arial" w:hAnsi="Arial" w:cs="Arial"/>
        </w:rPr>
      </w:pPr>
    </w:p>
    <w:p w14:paraId="12D3C8F1" w14:textId="77777777" w:rsidR="00A306C3" w:rsidRPr="00F113D2" w:rsidRDefault="00A306C3" w:rsidP="00A306C3">
      <w:r w:rsidRPr="00F113D2">
        <w:t>(*) The value depends on the power saving scenario adopted</w:t>
      </w:r>
    </w:p>
    <w:p w14:paraId="61D08FBA" w14:textId="77777777" w:rsidR="00A306C3" w:rsidRPr="00F113D2" w:rsidRDefault="00A306C3" w:rsidP="00A306C3">
      <w:pPr>
        <w:spacing w:after="120"/>
      </w:pPr>
      <w:r w:rsidRPr="00F113D2">
        <w:t xml:space="preserve">We also define the following energy consumption for </w:t>
      </w:r>
      <w:r>
        <w:t xml:space="preserve">the </w:t>
      </w:r>
      <w:r w:rsidRPr="00F113D2">
        <w:t>state transition.</w:t>
      </w:r>
    </w:p>
    <w:tbl>
      <w:tblPr>
        <w:tblStyle w:val="TableGrid"/>
        <w:tblW w:w="0" w:type="auto"/>
        <w:jc w:val="center"/>
        <w:tblLayout w:type="fixed"/>
        <w:tblLook w:val="04A0" w:firstRow="1" w:lastRow="0" w:firstColumn="1" w:lastColumn="0" w:noHBand="0" w:noVBand="1"/>
      </w:tblPr>
      <w:tblGrid>
        <w:gridCol w:w="2263"/>
        <w:gridCol w:w="1559"/>
        <w:gridCol w:w="1559"/>
        <w:gridCol w:w="1559"/>
      </w:tblGrid>
      <w:tr w:rsidR="00A306C3" w:rsidRPr="00826399" w14:paraId="3F0860A3" w14:textId="77777777" w:rsidTr="00AC626A">
        <w:trPr>
          <w:jc w:val="center"/>
        </w:trPr>
        <w:tc>
          <w:tcPr>
            <w:tcW w:w="2263" w:type="dxa"/>
          </w:tcPr>
          <w:p w14:paraId="1926CC08" w14:textId="77777777" w:rsidR="00A306C3" w:rsidRPr="008B5DAD" w:rsidRDefault="00A306C3" w:rsidP="00AC626A">
            <w:pPr>
              <w:contextualSpacing/>
              <w:jc w:val="center"/>
              <w:rPr>
                <w:rFonts w:ascii="Arial" w:hAnsi="Arial" w:cs="Arial"/>
                <w:b/>
              </w:rPr>
            </w:pPr>
            <w:r w:rsidRPr="00826399">
              <w:rPr>
                <w:rFonts w:ascii="Arial" w:hAnsi="Arial" w:cs="Arial"/>
                <w:b/>
              </w:rPr>
              <w:t>Component Description</w:t>
            </w:r>
          </w:p>
        </w:tc>
        <w:tc>
          <w:tcPr>
            <w:tcW w:w="1559" w:type="dxa"/>
          </w:tcPr>
          <w:p w14:paraId="006E133F" w14:textId="77777777" w:rsidR="00A306C3" w:rsidRPr="008B5DAD" w:rsidRDefault="00A306C3" w:rsidP="00AC626A">
            <w:pPr>
              <w:contextualSpacing/>
              <w:jc w:val="center"/>
              <w:rPr>
                <w:rFonts w:ascii="Arial" w:eastAsia="PMingLiU" w:hAnsi="Arial" w:cs="Arial"/>
                <w:b/>
              </w:rPr>
            </w:pPr>
            <w:r w:rsidRPr="008B5DAD">
              <w:rPr>
                <w:rFonts w:ascii="Arial" w:eastAsia="PMingLiU" w:hAnsi="Arial" w:cs="Arial" w:hint="eastAsia"/>
                <w:b/>
              </w:rPr>
              <w:t>E</w:t>
            </w:r>
            <w:r w:rsidRPr="008B5DAD">
              <w:rPr>
                <w:rFonts w:ascii="Arial" w:eastAsia="PMingLiU" w:hAnsi="Arial" w:cs="Arial"/>
                <w:b/>
              </w:rPr>
              <w:t>nergy notation</w:t>
            </w:r>
          </w:p>
        </w:tc>
        <w:tc>
          <w:tcPr>
            <w:tcW w:w="1559" w:type="dxa"/>
          </w:tcPr>
          <w:p w14:paraId="19E4FE2D" w14:textId="77777777" w:rsidR="00A306C3" w:rsidRPr="008B5DAD" w:rsidRDefault="00A306C3" w:rsidP="00AC626A">
            <w:pPr>
              <w:contextualSpacing/>
              <w:jc w:val="center"/>
              <w:rPr>
                <w:rFonts w:ascii="Arial" w:hAnsi="Arial" w:cs="Arial"/>
                <w:b/>
              </w:rPr>
            </w:pPr>
            <w:r w:rsidRPr="008B5DAD">
              <w:rPr>
                <w:rFonts w:ascii="Arial" w:hAnsi="Arial" w:cs="Arial" w:hint="eastAsia"/>
                <w:b/>
              </w:rPr>
              <w:t>E</w:t>
            </w:r>
            <w:r w:rsidRPr="008B5DAD">
              <w:rPr>
                <w:rFonts w:ascii="Arial" w:hAnsi="Arial" w:cs="Arial"/>
                <w:b/>
              </w:rPr>
              <w:t>nergy</w:t>
            </w:r>
          </w:p>
        </w:tc>
        <w:tc>
          <w:tcPr>
            <w:tcW w:w="1559" w:type="dxa"/>
          </w:tcPr>
          <w:p w14:paraId="00F7D739" w14:textId="77777777" w:rsidR="00A306C3" w:rsidRPr="008B5DAD" w:rsidRDefault="00A306C3" w:rsidP="00AC626A">
            <w:pPr>
              <w:contextualSpacing/>
              <w:jc w:val="center"/>
              <w:rPr>
                <w:rFonts w:ascii="Arial" w:hAnsi="Arial" w:cs="Arial"/>
                <w:b/>
              </w:rPr>
            </w:pPr>
            <w:r w:rsidRPr="008B5DAD">
              <w:rPr>
                <w:rFonts w:ascii="Arial" w:hAnsi="Arial" w:cs="Arial"/>
                <w:b/>
              </w:rPr>
              <w:t>Occurrence notation</w:t>
            </w:r>
          </w:p>
        </w:tc>
      </w:tr>
      <w:tr w:rsidR="00A306C3" w:rsidRPr="00826399" w14:paraId="448821D5" w14:textId="77777777" w:rsidTr="00AC626A">
        <w:trPr>
          <w:jc w:val="center"/>
        </w:trPr>
        <w:tc>
          <w:tcPr>
            <w:tcW w:w="2263" w:type="dxa"/>
          </w:tcPr>
          <w:p w14:paraId="3F7034E1" w14:textId="77777777" w:rsidR="00A306C3" w:rsidRPr="00826399" w:rsidRDefault="00A306C3" w:rsidP="00AC626A">
            <w:pPr>
              <w:contextualSpacing/>
              <w:jc w:val="center"/>
              <w:rPr>
                <w:rFonts w:ascii="Arial" w:hAnsi="Arial" w:cs="Arial"/>
              </w:rPr>
            </w:pPr>
            <w:r>
              <w:rPr>
                <w:rFonts w:ascii="Arial" w:hAnsi="Arial" w:cs="Arial"/>
              </w:rPr>
              <w:t>Micro</w:t>
            </w:r>
            <w:r w:rsidRPr="00826399">
              <w:rPr>
                <w:rFonts w:ascii="Arial" w:hAnsi="Arial" w:cs="Arial"/>
              </w:rPr>
              <w:t xml:space="preserve"> sleep transition</w:t>
            </w:r>
          </w:p>
        </w:tc>
        <w:tc>
          <w:tcPr>
            <w:tcW w:w="1559" w:type="dxa"/>
          </w:tcPr>
          <w:p w14:paraId="4EA97966" w14:textId="77777777" w:rsidR="00A306C3" w:rsidRDefault="00C76FED" w:rsidP="00AC626A">
            <w:pPr>
              <w:contextualSpacing/>
              <w:jc w:val="center"/>
              <w:rPr>
                <w:rFonts w:ascii="Arial" w:eastAsia="PMingLiU" w:hAnsi="Arial" w:cs="Arial"/>
              </w:rPr>
            </w:pPr>
            <m:oMathPara>
              <m:oMath>
                <m:sSub>
                  <m:sSubPr>
                    <m:ctrlPr>
                      <w:rPr>
                        <w:rFonts w:ascii="Cambria Math" w:hAnsi="Cambria Math"/>
                        <w:i/>
                      </w:rPr>
                    </m:ctrlPr>
                  </m:sSubPr>
                  <m:e>
                    <m:r>
                      <w:rPr>
                        <w:rFonts w:ascii="Cambria Math" w:hAnsi="Cambria Math"/>
                      </w:rPr>
                      <m:t>E</m:t>
                    </m:r>
                  </m:e>
                  <m:sub>
                    <m:r>
                      <w:rPr>
                        <w:rFonts w:ascii="Cambria Math" w:hAnsi="Cambria Math" w:hint="eastAsia"/>
                      </w:rPr>
                      <m:t>M</m:t>
                    </m:r>
                    <m:r>
                      <w:rPr>
                        <w:rFonts w:ascii="Cambria Math" w:hAnsi="Cambria Math"/>
                      </w:rPr>
                      <m:t>ST</m:t>
                    </m:r>
                  </m:sub>
                </m:sSub>
              </m:oMath>
            </m:oMathPara>
          </w:p>
        </w:tc>
        <w:tc>
          <w:tcPr>
            <w:tcW w:w="1559" w:type="dxa"/>
          </w:tcPr>
          <w:p w14:paraId="56A319D7" w14:textId="77777777" w:rsidR="00A306C3" w:rsidRPr="00826399" w:rsidRDefault="00A306C3" w:rsidP="00AC626A">
            <w:pPr>
              <w:contextualSpacing/>
              <w:jc w:val="center"/>
              <w:rPr>
                <w:rFonts w:ascii="Arial" w:hAnsi="Arial" w:cs="Arial"/>
              </w:rPr>
            </w:pPr>
            <w:r>
              <w:rPr>
                <w:rFonts w:ascii="Arial" w:hAnsi="Arial" w:cs="Arial" w:hint="eastAsia"/>
              </w:rPr>
              <w:t>0</w:t>
            </w:r>
          </w:p>
        </w:tc>
        <w:tc>
          <w:tcPr>
            <w:tcW w:w="1559" w:type="dxa"/>
          </w:tcPr>
          <w:p w14:paraId="4A233A80" w14:textId="77777777" w:rsidR="00A306C3" w:rsidRDefault="00C76FED" w:rsidP="00AC626A">
            <w:pPr>
              <w:contextualSpacing/>
              <w:jc w:val="center"/>
              <w:rPr>
                <w:rFonts w:ascii="Arial" w:eastAsia="PMingLiU" w:hAnsi="Arial" w:cs="Arial"/>
              </w:rPr>
            </w:pPr>
            <m:oMathPara>
              <m:oMath>
                <m:sSub>
                  <m:sSubPr>
                    <m:ctrlPr>
                      <w:rPr>
                        <w:rFonts w:ascii="Cambria Math" w:hAnsi="Cambria Math"/>
                        <w:i/>
                      </w:rPr>
                    </m:ctrlPr>
                  </m:sSubPr>
                  <m:e>
                    <m:r>
                      <w:rPr>
                        <w:rFonts w:ascii="Cambria Math" w:hAnsi="Cambria Math"/>
                      </w:rPr>
                      <m:t>N</m:t>
                    </m:r>
                  </m:e>
                  <m:sub>
                    <m:r>
                      <w:rPr>
                        <w:rFonts w:ascii="Cambria Math" w:hAnsi="Cambria Math"/>
                      </w:rPr>
                      <m:t>MST</m:t>
                    </m:r>
                  </m:sub>
                </m:sSub>
              </m:oMath>
            </m:oMathPara>
          </w:p>
        </w:tc>
      </w:tr>
      <w:tr w:rsidR="00A306C3" w:rsidRPr="00826399" w14:paraId="08C85E32" w14:textId="77777777" w:rsidTr="00AC626A">
        <w:trPr>
          <w:jc w:val="center"/>
        </w:trPr>
        <w:tc>
          <w:tcPr>
            <w:tcW w:w="2263" w:type="dxa"/>
          </w:tcPr>
          <w:p w14:paraId="3586C058" w14:textId="77777777" w:rsidR="00A306C3" w:rsidRPr="00826399" w:rsidRDefault="00A306C3" w:rsidP="00AC626A">
            <w:pPr>
              <w:spacing w:after="0"/>
              <w:contextualSpacing/>
              <w:jc w:val="center"/>
              <w:rPr>
                <w:rFonts w:ascii="Arial" w:hAnsi="Arial" w:cs="Arial"/>
              </w:rPr>
            </w:pPr>
            <w:r w:rsidRPr="00826399">
              <w:rPr>
                <w:rFonts w:ascii="Arial" w:hAnsi="Arial" w:cs="Arial"/>
              </w:rPr>
              <w:t>Light sleep transition</w:t>
            </w:r>
          </w:p>
        </w:tc>
        <w:tc>
          <w:tcPr>
            <w:tcW w:w="1559" w:type="dxa"/>
          </w:tcPr>
          <w:p w14:paraId="0D8DD341" w14:textId="77777777" w:rsidR="00A306C3" w:rsidRPr="00826399" w:rsidRDefault="00C76FED" w:rsidP="00AC626A">
            <w:pPr>
              <w:contextualSpacing/>
              <w:jc w:val="center"/>
              <w:rPr>
                <w:rFonts w:ascii="Arial" w:hAnsi="Arial" w:cs="Arial"/>
              </w:rPr>
            </w:pPr>
            <m:oMathPara>
              <m:oMath>
                <m:sSub>
                  <m:sSubPr>
                    <m:ctrlPr>
                      <w:rPr>
                        <w:rFonts w:ascii="Cambria Math" w:hAnsi="Cambria Math"/>
                        <w:i/>
                      </w:rPr>
                    </m:ctrlPr>
                  </m:sSubPr>
                  <m:e>
                    <m:r>
                      <w:rPr>
                        <w:rFonts w:ascii="Cambria Math" w:hAnsi="Cambria Math"/>
                      </w:rPr>
                      <m:t>E</m:t>
                    </m:r>
                  </m:e>
                  <m:sub>
                    <m:r>
                      <w:rPr>
                        <w:rFonts w:ascii="Cambria Math" w:hAnsi="Cambria Math"/>
                      </w:rPr>
                      <m:t>LST</m:t>
                    </m:r>
                  </m:sub>
                </m:sSub>
              </m:oMath>
            </m:oMathPara>
          </w:p>
        </w:tc>
        <w:tc>
          <w:tcPr>
            <w:tcW w:w="1559" w:type="dxa"/>
          </w:tcPr>
          <w:p w14:paraId="14EE0B94" w14:textId="77777777" w:rsidR="00A306C3" w:rsidRPr="00826399" w:rsidRDefault="00A306C3" w:rsidP="00AC626A">
            <w:pPr>
              <w:spacing w:after="0"/>
              <w:contextualSpacing/>
              <w:jc w:val="center"/>
              <w:rPr>
                <w:rFonts w:ascii="Arial" w:hAnsi="Arial" w:cs="Arial"/>
              </w:rPr>
            </w:pPr>
            <w:r w:rsidRPr="00826399">
              <w:rPr>
                <w:rFonts w:ascii="Arial" w:hAnsi="Arial" w:cs="Arial"/>
              </w:rPr>
              <w:t>100</w:t>
            </w:r>
          </w:p>
        </w:tc>
        <w:tc>
          <w:tcPr>
            <w:tcW w:w="1559" w:type="dxa"/>
          </w:tcPr>
          <w:p w14:paraId="0B3EF1A1" w14:textId="77777777" w:rsidR="00A306C3" w:rsidRPr="00826399" w:rsidRDefault="00C76FED" w:rsidP="00AC626A">
            <w:pPr>
              <w:contextualSpacing/>
              <w:jc w:val="center"/>
              <w:rPr>
                <w:rFonts w:ascii="Arial" w:hAnsi="Arial" w:cs="Arial"/>
              </w:rPr>
            </w:pPr>
            <m:oMathPara>
              <m:oMath>
                <m:sSub>
                  <m:sSubPr>
                    <m:ctrlPr>
                      <w:rPr>
                        <w:rFonts w:ascii="Cambria Math" w:hAnsi="Cambria Math"/>
                        <w:i/>
                      </w:rPr>
                    </m:ctrlPr>
                  </m:sSubPr>
                  <m:e>
                    <m:r>
                      <w:rPr>
                        <w:rFonts w:ascii="Cambria Math" w:hAnsi="Cambria Math"/>
                      </w:rPr>
                      <m:t>N</m:t>
                    </m:r>
                  </m:e>
                  <m:sub>
                    <m:r>
                      <w:rPr>
                        <w:rFonts w:ascii="Cambria Math" w:hAnsi="Cambria Math"/>
                      </w:rPr>
                      <m:t>LST</m:t>
                    </m:r>
                  </m:sub>
                </m:sSub>
              </m:oMath>
            </m:oMathPara>
          </w:p>
        </w:tc>
      </w:tr>
      <w:tr w:rsidR="00A306C3" w:rsidRPr="00826399" w14:paraId="4E2D7222" w14:textId="77777777" w:rsidTr="00AC626A">
        <w:trPr>
          <w:jc w:val="center"/>
        </w:trPr>
        <w:tc>
          <w:tcPr>
            <w:tcW w:w="2263" w:type="dxa"/>
          </w:tcPr>
          <w:p w14:paraId="09D25A31" w14:textId="77777777" w:rsidR="00A306C3" w:rsidRPr="00826399" w:rsidRDefault="00A306C3" w:rsidP="00AC626A">
            <w:pPr>
              <w:spacing w:after="0"/>
              <w:contextualSpacing/>
              <w:jc w:val="center"/>
              <w:rPr>
                <w:rFonts w:ascii="Arial" w:hAnsi="Arial" w:cs="Arial"/>
              </w:rPr>
            </w:pPr>
            <w:r w:rsidRPr="00826399">
              <w:rPr>
                <w:rFonts w:ascii="Arial" w:hAnsi="Arial" w:cs="Arial"/>
              </w:rPr>
              <w:t>Deep sleep transition</w:t>
            </w:r>
          </w:p>
        </w:tc>
        <w:tc>
          <w:tcPr>
            <w:tcW w:w="1559" w:type="dxa"/>
          </w:tcPr>
          <w:p w14:paraId="65DABBDA" w14:textId="77777777" w:rsidR="00A306C3" w:rsidRPr="00826399" w:rsidRDefault="00C76FED" w:rsidP="00AC626A">
            <w:pPr>
              <w:contextualSpacing/>
              <w:jc w:val="center"/>
              <w:rPr>
                <w:rFonts w:ascii="Arial" w:hAnsi="Arial" w:cs="Arial"/>
              </w:rPr>
            </w:pPr>
            <m:oMathPara>
              <m:oMath>
                <m:sSub>
                  <m:sSubPr>
                    <m:ctrlPr>
                      <w:rPr>
                        <w:rFonts w:ascii="Cambria Math" w:hAnsi="Cambria Math"/>
                        <w:i/>
                      </w:rPr>
                    </m:ctrlPr>
                  </m:sSubPr>
                  <m:e>
                    <m:r>
                      <w:rPr>
                        <w:rFonts w:ascii="Cambria Math" w:hAnsi="Cambria Math"/>
                      </w:rPr>
                      <m:t>E</m:t>
                    </m:r>
                  </m:e>
                  <m:sub>
                    <m:r>
                      <w:rPr>
                        <w:rFonts w:ascii="Cambria Math" w:hAnsi="Cambria Math"/>
                      </w:rPr>
                      <m:t>DST</m:t>
                    </m:r>
                  </m:sub>
                </m:sSub>
              </m:oMath>
            </m:oMathPara>
          </w:p>
        </w:tc>
        <w:tc>
          <w:tcPr>
            <w:tcW w:w="1559" w:type="dxa"/>
          </w:tcPr>
          <w:p w14:paraId="136580ED" w14:textId="77777777" w:rsidR="00A306C3" w:rsidRPr="00826399" w:rsidRDefault="00A306C3" w:rsidP="00AC626A">
            <w:pPr>
              <w:spacing w:after="0"/>
              <w:contextualSpacing/>
              <w:jc w:val="center"/>
              <w:rPr>
                <w:rFonts w:ascii="Arial" w:hAnsi="Arial" w:cs="Arial"/>
              </w:rPr>
            </w:pPr>
            <w:r w:rsidRPr="00826399">
              <w:rPr>
                <w:rFonts w:ascii="Arial" w:hAnsi="Arial" w:cs="Arial"/>
              </w:rPr>
              <w:t>450</w:t>
            </w:r>
          </w:p>
        </w:tc>
        <w:tc>
          <w:tcPr>
            <w:tcW w:w="1559" w:type="dxa"/>
          </w:tcPr>
          <w:p w14:paraId="380FB8B3" w14:textId="77777777" w:rsidR="00A306C3" w:rsidRPr="00826399" w:rsidRDefault="00C76FED" w:rsidP="00AC626A">
            <w:pPr>
              <w:contextualSpacing/>
              <w:jc w:val="center"/>
              <w:rPr>
                <w:rFonts w:ascii="Arial" w:hAnsi="Arial" w:cs="Arial"/>
              </w:rPr>
            </w:pPr>
            <m:oMathPara>
              <m:oMath>
                <m:sSub>
                  <m:sSubPr>
                    <m:ctrlPr>
                      <w:rPr>
                        <w:rFonts w:ascii="Cambria Math" w:hAnsi="Cambria Math"/>
                        <w:i/>
                      </w:rPr>
                    </m:ctrlPr>
                  </m:sSubPr>
                  <m:e>
                    <m:r>
                      <w:rPr>
                        <w:rFonts w:ascii="Cambria Math" w:hAnsi="Cambria Math"/>
                      </w:rPr>
                      <m:t>N</m:t>
                    </m:r>
                  </m:e>
                  <m:sub>
                    <m:r>
                      <w:rPr>
                        <w:rFonts w:ascii="Cambria Math" w:hAnsi="Cambria Math"/>
                      </w:rPr>
                      <m:t>DST</m:t>
                    </m:r>
                  </m:sub>
                </m:sSub>
              </m:oMath>
            </m:oMathPara>
          </w:p>
        </w:tc>
      </w:tr>
    </w:tbl>
    <w:p w14:paraId="40806AA7" w14:textId="77777777" w:rsidR="00A306C3" w:rsidRDefault="00A306C3" w:rsidP="00A306C3"/>
    <w:p w14:paraId="19885C84" w14:textId="77777777" w:rsidR="00A306C3" w:rsidRPr="00F113D2" w:rsidRDefault="00A306C3" w:rsidP="00A306C3">
      <w:pPr>
        <w:spacing w:after="120"/>
      </w:pPr>
      <w:r w:rsidRPr="00F113D2">
        <w:t xml:space="preserve">Based on the above timeline and power model, the power consumption for I-DRX </w:t>
      </w:r>
      <w:r>
        <w:t xml:space="preserve">with high SINR </w:t>
      </w:r>
      <w:r w:rsidRPr="00F113D2">
        <w:t>is given by:</w:t>
      </w:r>
    </w:p>
    <w:p w14:paraId="1F51F13F" w14:textId="77777777" w:rsidR="00A306C3" w:rsidRPr="002A51D8" w:rsidRDefault="00C76FED" w:rsidP="00A306C3">
      <w:pPr>
        <w:rPr>
          <w:iCs/>
        </w:rPr>
      </w:pPr>
      <m:oMathPara>
        <m:oMath>
          <m:sSub>
            <m:sSubPr>
              <m:ctrlPr>
                <w:rPr>
                  <w:rFonts w:ascii="Cambria Math" w:hAnsi="Cambria Math"/>
                  <w:i/>
                  <w:iCs/>
                </w:rPr>
              </m:ctrlPr>
            </m:sSubPr>
            <m:e>
              <m:r>
                <w:rPr>
                  <w:rFonts w:ascii="Cambria Math" w:hAnsi="Cambria Math"/>
                </w:rPr>
                <m:t>P</m:t>
              </m:r>
            </m:e>
            <m:sub>
              <m:r>
                <w:rPr>
                  <w:rFonts w:ascii="Cambria Math" w:hAnsi="Cambria Math"/>
                </w:rPr>
                <m:t>IDRX, High SINR</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DST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DST</m:t>
                  </m:r>
                </m:sub>
              </m:sSub>
            </m:num>
            <m:den>
              <m:sSub>
                <m:sSubPr>
                  <m:ctrlPr>
                    <w:rPr>
                      <w:rFonts w:ascii="Cambria Math" w:hAnsi="Cambria Math"/>
                      <w:i/>
                    </w:rPr>
                  </m:ctrlPr>
                </m:sSubPr>
                <m:e>
                  <m:r>
                    <w:rPr>
                      <w:rFonts w:ascii="Cambria Math" w:hAnsi="Cambria Math"/>
                    </w:rPr>
                    <m:t>T</m:t>
                  </m:r>
                </m:e>
                <m:sub>
                  <m:r>
                    <w:rPr>
                      <w:rFonts w:ascii="Cambria Math" w:hAnsi="Cambria Math"/>
                    </w:rPr>
                    <m:t>IDRX</m:t>
                  </m:r>
                </m:sub>
              </m:sSub>
            </m:den>
          </m:f>
          <m:r>
            <w:rPr>
              <w:rFonts w:ascii="Cambria Math" w:hAnsi="Cambria Math"/>
            </w:rPr>
            <m:t xml:space="preserve"> </m:t>
          </m:r>
        </m:oMath>
      </m:oMathPara>
    </w:p>
    <w:p w14:paraId="25A0C7B1" w14:textId="77777777" w:rsidR="00A306C3" w:rsidRDefault="00A306C3" w:rsidP="00A306C3"/>
    <w:p w14:paraId="2419A7EB" w14:textId="77777777" w:rsidR="00A306C3" w:rsidRDefault="00A306C3" w:rsidP="00A306C3">
      <w:r>
        <w:t>For low SINR, it is given by:</w:t>
      </w:r>
    </w:p>
    <w:p w14:paraId="074BBB51" w14:textId="77777777" w:rsidR="00A306C3" w:rsidRDefault="00C76FED" w:rsidP="00A306C3">
      <m:oMathPara>
        <m:oMath>
          <m:sSub>
            <m:sSubPr>
              <m:ctrlPr>
                <w:rPr>
                  <w:rFonts w:ascii="Cambria Math" w:hAnsi="Cambria Math"/>
                  <w:i/>
                  <w:iCs/>
                </w:rPr>
              </m:ctrlPr>
            </m:sSubPr>
            <m:e>
              <m:r>
                <w:rPr>
                  <w:rFonts w:ascii="Cambria Math" w:hAnsi="Cambria Math"/>
                </w:rPr>
                <m:t>P</m:t>
              </m:r>
            </m:e>
            <m:sub>
              <m:r>
                <w:rPr>
                  <w:rFonts w:ascii="Cambria Math" w:hAnsi="Cambria Math"/>
                </w:rPr>
                <m:t>IDRX,  Low SINR</m:t>
              </m:r>
            </m:sub>
          </m:sSub>
          <m:r>
            <w:rPr>
              <w:rFonts w:ascii="Cambria Math" w:hAnsi="Cambria Math"/>
            </w:rPr>
            <m:t>=</m:t>
          </m:r>
          <m:f>
            <m:fPr>
              <m:ctrlPr>
                <w:rPr>
                  <w:rFonts w:ascii="Cambria Math" w:hAnsi="Cambria Math"/>
                  <w:i/>
                </w:rPr>
              </m:ctrlPr>
            </m:fPr>
            <m:num>
              <m:eqArr>
                <m:eqArrPr>
                  <m:ctrlPr>
                    <w:rPr>
                      <w:rFonts w:ascii="Cambria Math" w:hAnsi="Cambria Math"/>
                      <w:i/>
                    </w:rPr>
                  </m:ctrlPr>
                </m:eqArrPr>
                <m:e>
                  <m:sSub>
                    <m:sSubPr>
                      <m:ctrlPr>
                        <w:rPr>
                          <w:rFonts w:ascii="Cambria Math" w:hAnsi="Cambria Math"/>
                          <w:i/>
                        </w:rPr>
                      </m:ctrlPr>
                    </m:sSubPr>
                    <m:e>
                      <m:r>
                        <w:rPr>
                          <w:rFonts w:ascii="Cambria Math" w:hAnsi="Cambria Math"/>
                        </w:rPr>
                        <m:t>P</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IntraF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IntraF</m:t>
                          </m:r>
                        </m:sub>
                      </m:sSub>
                      <m:r>
                        <w:rPr>
                          <w:rFonts w:ascii="Cambria Math" w:hAnsi="Cambria Math"/>
                        </w:rPr>
                        <m:t>+P</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InterF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InterF</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LS</m:t>
                      </m:r>
                    </m:sub>
                  </m:sSub>
                </m:e>
                <m:e>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LST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LST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DS</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IDRX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IntraF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LS</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DST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DST</m:t>
                      </m:r>
                    </m:sub>
                  </m:sSub>
                </m:e>
              </m:eqArr>
            </m:num>
            <m:den>
              <m:sSub>
                <m:sSubPr>
                  <m:ctrlPr>
                    <w:rPr>
                      <w:rFonts w:ascii="Cambria Math" w:hAnsi="Cambria Math"/>
                      <w:i/>
                    </w:rPr>
                  </m:ctrlPr>
                </m:sSubPr>
                <m:e>
                  <m:r>
                    <w:rPr>
                      <w:rFonts w:ascii="Cambria Math" w:hAnsi="Cambria Math"/>
                    </w:rPr>
                    <m:t>T</m:t>
                  </m:r>
                </m:e>
                <m:sub>
                  <m:r>
                    <w:rPr>
                      <w:rFonts w:ascii="Cambria Math" w:hAnsi="Cambria Math"/>
                    </w:rPr>
                    <m:t>IDRX</m:t>
                  </m:r>
                </m:sub>
              </m:sSub>
            </m:den>
          </m:f>
        </m:oMath>
      </m:oMathPara>
    </w:p>
    <w:p w14:paraId="7F5DB6D6" w14:textId="77777777" w:rsidR="00A306C3" w:rsidRDefault="00A306C3" w:rsidP="00A306C3"/>
    <w:p w14:paraId="493C3A96" w14:textId="77777777" w:rsidR="00A306C3" w:rsidRDefault="00A306C3" w:rsidP="00A306C3">
      <w:r>
        <w:t xml:space="preserve">For </w:t>
      </w:r>
      <w:proofErr w:type="spellStart"/>
      <w:r>
        <w:t>eDRX</w:t>
      </w:r>
      <w:proofErr w:type="spellEnd"/>
      <w:r>
        <w:t>, if we consider the UE to be in deep sleep outside of PTW and consuming power P</w:t>
      </w:r>
      <w:r w:rsidRPr="002A51D8">
        <w:rPr>
          <w:vertAlign w:val="subscript"/>
        </w:rPr>
        <w:t>IDRX</w:t>
      </w:r>
      <w:r>
        <w:t xml:space="preserve"> (in the formula above) during PTW, the formula for </w:t>
      </w:r>
      <w:proofErr w:type="spellStart"/>
      <w:r>
        <w:t>eDRX</w:t>
      </w:r>
      <w:proofErr w:type="spellEnd"/>
      <w:r>
        <w:t xml:space="preserve"> power consumption becomes:</w:t>
      </w:r>
    </w:p>
    <w:p w14:paraId="26A0564C" w14:textId="77777777" w:rsidR="00A306C3" w:rsidRDefault="00C76FED" w:rsidP="00A306C3">
      <m:oMathPara>
        <m:oMath>
          <m:sSub>
            <m:sSubPr>
              <m:ctrlPr>
                <w:rPr>
                  <w:rFonts w:ascii="Cambria Math" w:hAnsi="Cambria Math"/>
                  <w:i/>
                  <w:iCs/>
                </w:rPr>
              </m:ctrlPr>
            </m:sSubPr>
            <m:e>
              <m:r>
                <w:rPr>
                  <w:rFonts w:ascii="Cambria Math" w:hAnsi="Cambria Math"/>
                </w:rPr>
                <m:t>P</m:t>
              </m:r>
            </m:e>
            <m:sub>
              <m:r>
                <w:rPr>
                  <w:rFonts w:ascii="Cambria Math" w:hAnsi="Cambria Math"/>
                </w:rPr>
                <m:t>eDRX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IDRX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PTW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PTW</m:t>
                  </m:r>
                </m:sub>
              </m:sSub>
              <m:r>
                <w:rPr>
                  <w:rFonts w:ascii="Cambria Math" w:hAnsi="Cambria Math"/>
                </w:rPr>
                <m:t>)</m:t>
              </m:r>
            </m:num>
            <m:den>
              <m:sSub>
                <m:sSubPr>
                  <m:ctrlPr>
                    <w:rPr>
                      <w:rFonts w:ascii="Cambria Math" w:hAnsi="Cambria Math"/>
                      <w:i/>
                    </w:rPr>
                  </m:ctrlPr>
                </m:sSubPr>
                <m:e>
                  <m:r>
                    <w:rPr>
                      <w:rFonts w:ascii="Cambria Math" w:hAnsi="Cambria Math"/>
                    </w:rPr>
                    <m:t>T</m:t>
                  </m:r>
                </m:e>
                <m:sub>
                  <m:r>
                    <w:rPr>
                      <w:rFonts w:ascii="Cambria Math" w:hAnsi="Cambria Math"/>
                    </w:rPr>
                    <m:t>eDRX</m:t>
                  </m:r>
                </m:sub>
              </m:sSub>
            </m:den>
          </m:f>
        </m:oMath>
      </m:oMathPara>
    </w:p>
    <w:p w14:paraId="701B7839" w14:textId="77777777" w:rsidR="00A306C3" w:rsidRDefault="00A306C3" w:rsidP="00A306C3">
      <w:r>
        <w:t>Where, L</w:t>
      </w:r>
      <w:r w:rsidRPr="001E65A8">
        <w:rPr>
          <w:vertAlign w:val="subscript"/>
        </w:rPr>
        <w:t>PTW</w:t>
      </w:r>
      <w:r>
        <w:t xml:space="preserve"> is the PTW length.</w:t>
      </w:r>
    </w:p>
    <w:p w14:paraId="68E02202" w14:textId="77777777" w:rsidR="00A306C3" w:rsidRDefault="00A306C3" w:rsidP="00A306C3">
      <w:r>
        <w:t xml:space="preserve">Some example power savings by introducing </w:t>
      </w:r>
      <w:proofErr w:type="spellStart"/>
      <w:r>
        <w:t>eDRX</w:t>
      </w:r>
      <w:proofErr w:type="spellEnd"/>
      <w:r>
        <w:t xml:space="preserve">, with different </w:t>
      </w:r>
      <w:proofErr w:type="spellStart"/>
      <w:r>
        <w:t>eDRX</w:t>
      </w:r>
      <w:proofErr w:type="spellEnd"/>
      <w:r>
        <w:t>/I-DRX configurations are summarised in the table below:</w:t>
      </w:r>
    </w:p>
    <w:p w14:paraId="798597F1" w14:textId="77777777" w:rsidR="00A306C3" w:rsidRDefault="00A306C3" w:rsidP="00A306C3">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Example power savings that can be achieved with </w:t>
      </w:r>
      <w:proofErr w:type="spellStart"/>
      <w:r>
        <w:t>eDRX</w:t>
      </w:r>
      <w:proofErr w:type="spellEnd"/>
    </w:p>
    <w:tbl>
      <w:tblPr>
        <w:tblStyle w:val="TableGrid"/>
        <w:tblW w:w="0" w:type="auto"/>
        <w:jc w:val="center"/>
        <w:tblLook w:val="04A0" w:firstRow="1" w:lastRow="0" w:firstColumn="1" w:lastColumn="0" w:noHBand="0" w:noVBand="1"/>
      </w:tblPr>
      <w:tblGrid>
        <w:gridCol w:w="1626"/>
        <w:gridCol w:w="1626"/>
        <w:gridCol w:w="1634"/>
        <w:gridCol w:w="1843"/>
        <w:gridCol w:w="2338"/>
      </w:tblGrid>
      <w:tr w:rsidR="00A306C3" w14:paraId="44C01944" w14:textId="77777777" w:rsidTr="00AC626A">
        <w:trPr>
          <w:jc w:val="center"/>
        </w:trPr>
        <w:tc>
          <w:tcPr>
            <w:tcW w:w="1626" w:type="dxa"/>
          </w:tcPr>
          <w:p w14:paraId="1522E400" w14:textId="77777777" w:rsidR="00A306C3" w:rsidRPr="00F55CA4" w:rsidRDefault="00A306C3" w:rsidP="00AC626A">
            <w:pPr>
              <w:jc w:val="left"/>
              <w:rPr>
                <w:b/>
              </w:rPr>
            </w:pPr>
            <w:r w:rsidRPr="00F55CA4">
              <w:rPr>
                <w:b/>
              </w:rPr>
              <w:t>Scenario</w:t>
            </w:r>
          </w:p>
        </w:tc>
        <w:tc>
          <w:tcPr>
            <w:tcW w:w="1626" w:type="dxa"/>
          </w:tcPr>
          <w:p w14:paraId="769199C1" w14:textId="77777777" w:rsidR="00A306C3" w:rsidRPr="00F55CA4" w:rsidRDefault="00A306C3" w:rsidP="00AC626A">
            <w:pPr>
              <w:jc w:val="left"/>
              <w:rPr>
                <w:b/>
              </w:rPr>
            </w:pPr>
            <w:r w:rsidRPr="00F55CA4">
              <w:rPr>
                <w:b/>
              </w:rPr>
              <w:t>T</w:t>
            </w:r>
            <w:r w:rsidRPr="00F55CA4">
              <w:rPr>
                <w:b/>
                <w:vertAlign w:val="subscript"/>
              </w:rPr>
              <w:t>I-DRX</w:t>
            </w:r>
            <w:r w:rsidRPr="00F55CA4">
              <w:rPr>
                <w:b/>
              </w:rPr>
              <w:t xml:space="preserve"> (</w:t>
            </w:r>
            <w:proofErr w:type="spellStart"/>
            <w:r w:rsidRPr="00F55CA4">
              <w:rPr>
                <w:b/>
              </w:rPr>
              <w:t>ms</w:t>
            </w:r>
            <w:proofErr w:type="spellEnd"/>
            <w:r w:rsidRPr="00F55CA4">
              <w:rPr>
                <w:b/>
              </w:rPr>
              <w:t>)</w:t>
            </w:r>
          </w:p>
        </w:tc>
        <w:tc>
          <w:tcPr>
            <w:tcW w:w="1634" w:type="dxa"/>
          </w:tcPr>
          <w:p w14:paraId="4AC48570" w14:textId="77777777" w:rsidR="00A306C3" w:rsidRPr="00F55CA4" w:rsidRDefault="00A306C3" w:rsidP="00AC626A">
            <w:pPr>
              <w:jc w:val="left"/>
              <w:rPr>
                <w:b/>
              </w:rPr>
            </w:pPr>
            <w:proofErr w:type="spellStart"/>
            <w:r w:rsidRPr="00F55CA4">
              <w:rPr>
                <w:b/>
              </w:rPr>
              <w:t>T</w:t>
            </w:r>
            <w:r w:rsidRPr="00F55CA4">
              <w:rPr>
                <w:b/>
                <w:vertAlign w:val="subscript"/>
              </w:rPr>
              <w:t>eDRX</w:t>
            </w:r>
            <w:proofErr w:type="spellEnd"/>
            <w:r w:rsidRPr="00F55CA4">
              <w:rPr>
                <w:b/>
              </w:rPr>
              <w:t xml:space="preserve"> (</w:t>
            </w:r>
            <w:proofErr w:type="spellStart"/>
            <w:r w:rsidRPr="00F55CA4">
              <w:rPr>
                <w:b/>
              </w:rPr>
              <w:t>ms</w:t>
            </w:r>
            <w:proofErr w:type="spellEnd"/>
            <w:r w:rsidRPr="00F55CA4">
              <w:rPr>
                <w:b/>
              </w:rPr>
              <w:t>)</w:t>
            </w:r>
          </w:p>
        </w:tc>
        <w:tc>
          <w:tcPr>
            <w:tcW w:w="1843" w:type="dxa"/>
          </w:tcPr>
          <w:p w14:paraId="703FEB22" w14:textId="77777777" w:rsidR="00A306C3" w:rsidRPr="00F55CA4" w:rsidRDefault="00A306C3" w:rsidP="00AC626A">
            <w:pPr>
              <w:jc w:val="left"/>
              <w:rPr>
                <w:b/>
              </w:rPr>
            </w:pPr>
            <w:r w:rsidRPr="00F55CA4">
              <w:rPr>
                <w:b/>
              </w:rPr>
              <w:t>PTW length (</w:t>
            </w:r>
            <w:proofErr w:type="spellStart"/>
            <w:r w:rsidRPr="00F55CA4">
              <w:rPr>
                <w:b/>
              </w:rPr>
              <w:t>ms</w:t>
            </w:r>
            <w:proofErr w:type="spellEnd"/>
            <w:r w:rsidRPr="00F55CA4">
              <w:rPr>
                <w:b/>
              </w:rPr>
              <w:t>)</w:t>
            </w:r>
          </w:p>
        </w:tc>
        <w:tc>
          <w:tcPr>
            <w:tcW w:w="2338" w:type="dxa"/>
          </w:tcPr>
          <w:p w14:paraId="5F2C6233" w14:textId="77777777" w:rsidR="00A306C3" w:rsidRPr="00F55CA4" w:rsidRDefault="00A306C3" w:rsidP="00AC626A">
            <w:pPr>
              <w:jc w:val="left"/>
              <w:rPr>
                <w:b/>
              </w:rPr>
            </w:pPr>
            <w:r w:rsidRPr="00F55CA4">
              <w:rPr>
                <w:b/>
              </w:rPr>
              <w:t xml:space="preserve">% Savings with </w:t>
            </w:r>
            <w:proofErr w:type="spellStart"/>
            <w:r w:rsidRPr="00F55CA4">
              <w:rPr>
                <w:b/>
              </w:rPr>
              <w:t>eDRX</w:t>
            </w:r>
            <w:proofErr w:type="spellEnd"/>
            <w:r w:rsidRPr="00F55CA4">
              <w:rPr>
                <w:b/>
              </w:rPr>
              <w:t xml:space="preserve"> compared to I-DRX</w:t>
            </w:r>
          </w:p>
        </w:tc>
      </w:tr>
      <w:tr w:rsidR="00A306C3" w14:paraId="4C30CB47" w14:textId="77777777" w:rsidTr="00AC626A">
        <w:trPr>
          <w:jc w:val="center"/>
        </w:trPr>
        <w:tc>
          <w:tcPr>
            <w:tcW w:w="1626" w:type="dxa"/>
          </w:tcPr>
          <w:p w14:paraId="18961E45" w14:textId="77777777" w:rsidR="00A306C3" w:rsidRDefault="00A306C3" w:rsidP="00AC626A">
            <w:r>
              <w:t>High SINR</w:t>
            </w:r>
          </w:p>
        </w:tc>
        <w:tc>
          <w:tcPr>
            <w:tcW w:w="1626" w:type="dxa"/>
          </w:tcPr>
          <w:p w14:paraId="52140B5E" w14:textId="77777777" w:rsidR="00A306C3" w:rsidRDefault="00A306C3" w:rsidP="00AC626A">
            <w:r>
              <w:t>2560</w:t>
            </w:r>
          </w:p>
        </w:tc>
        <w:tc>
          <w:tcPr>
            <w:tcW w:w="1634" w:type="dxa"/>
          </w:tcPr>
          <w:p w14:paraId="6604E7DE" w14:textId="77777777" w:rsidR="00A306C3" w:rsidRPr="003F1E73" w:rsidRDefault="00A306C3" w:rsidP="00AC626A">
            <w:r w:rsidRPr="003F1E73">
              <w:t>10</w:t>
            </w:r>
            <w:r>
              <w:t>,</w:t>
            </w:r>
            <w:r w:rsidRPr="003F1E73">
              <w:t>485</w:t>
            </w:r>
            <w:r>
              <w:t>,</w:t>
            </w:r>
            <w:r w:rsidRPr="003F1E73">
              <w:t>760</w:t>
            </w:r>
          </w:p>
        </w:tc>
        <w:tc>
          <w:tcPr>
            <w:tcW w:w="1843" w:type="dxa"/>
          </w:tcPr>
          <w:p w14:paraId="65401DDE" w14:textId="77777777" w:rsidR="00A306C3" w:rsidRDefault="00A306C3" w:rsidP="00AC626A">
            <w:r>
              <w:t>2560</w:t>
            </w:r>
          </w:p>
        </w:tc>
        <w:tc>
          <w:tcPr>
            <w:tcW w:w="2338" w:type="dxa"/>
          </w:tcPr>
          <w:p w14:paraId="67C6AEE7" w14:textId="7153E0E6" w:rsidR="00A306C3" w:rsidRPr="00640A5A" w:rsidRDefault="007F3C19" w:rsidP="00AC626A">
            <w:pPr>
              <w:rPr>
                <w:color w:val="FF0000"/>
              </w:rPr>
            </w:pPr>
            <w:r>
              <w:rPr>
                <w:color w:val="FF0000"/>
              </w:rPr>
              <w:t>33.83</w:t>
            </w:r>
          </w:p>
        </w:tc>
      </w:tr>
      <w:tr w:rsidR="00A306C3" w14:paraId="757B5D0B" w14:textId="77777777" w:rsidTr="00AC626A">
        <w:trPr>
          <w:jc w:val="center"/>
        </w:trPr>
        <w:tc>
          <w:tcPr>
            <w:tcW w:w="1626" w:type="dxa"/>
          </w:tcPr>
          <w:p w14:paraId="06F34A33" w14:textId="77777777" w:rsidR="00A306C3" w:rsidRDefault="00A306C3" w:rsidP="00AC626A">
            <w:r>
              <w:t>High SINR</w:t>
            </w:r>
          </w:p>
        </w:tc>
        <w:tc>
          <w:tcPr>
            <w:tcW w:w="1626" w:type="dxa"/>
          </w:tcPr>
          <w:p w14:paraId="3E722D1E" w14:textId="77777777" w:rsidR="00A306C3" w:rsidRDefault="00A306C3" w:rsidP="00AC626A">
            <w:r>
              <w:t>1280</w:t>
            </w:r>
          </w:p>
        </w:tc>
        <w:tc>
          <w:tcPr>
            <w:tcW w:w="1634" w:type="dxa"/>
          </w:tcPr>
          <w:p w14:paraId="3D39A048" w14:textId="77777777" w:rsidR="00A306C3" w:rsidRDefault="00A306C3" w:rsidP="00AC626A">
            <w:r w:rsidRPr="003F1E73">
              <w:t>10</w:t>
            </w:r>
            <w:r>
              <w:t>,</w:t>
            </w:r>
            <w:r w:rsidRPr="003F1E73">
              <w:t>485</w:t>
            </w:r>
            <w:r>
              <w:t>,</w:t>
            </w:r>
            <w:r w:rsidRPr="003F1E73">
              <w:t>760</w:t>
            </w:r>
          </w:p>
        </w:tc>
        <w:tc>
          <w:tcPr>
            <w:tcW w:w="1843" w:type="dxa"/>
          </w:tcPr>
          <w:p w14:paraId="66C6AF76" w14:textId="77777777" w:rsidR="00A306C3" w:rsidRDefault="00A306C3" w:rsidP="00AC626A">
            <w:r>
              <w:t>1280</w:t>
            </w:r>
          </w:p>
        </w:tc>
        <w:tc>
          <w:tcPr>
            <w:tcW w:w="2338" w:type="dxa"/>
          </w:tcPr>
          <w:p w14:paraId="6F4642BE" w14:textId="0AF465C4" w:rsidR="00A306C3" w:rsidRPr="00640A5A" w:rsidRDefault="007F3C19" w:rsidP="00AC626A">
            <w:pPr>
              <w:rPr>
                <w:color w:val="FF0000"/>
              </w:rPr>
            </w:pPr>
            <w:r>
              <w:rPr>
                <w:color w:val="FF0000"/>
              </w:rPr>
              <w:t>50.56</w:t>
            </w:r>
          </w:p>
        </w:tc>
      </w:tr>
      <w:tr w:rsidR="00A306C3" w14:paraId="06AB5578" w14:textId="77777777" w:rsidTr="00AC626A">
        <w:trPr>
          <w:jc w:val="center"/>
        </w:trPr>
        <w:tc>
          <w:tcPr>
            <w:tcW w:w="1626" w:type="dxa"/>
          </w:tcPr>
          <w:p w14:paraId="18AD701A" w14:textId="77777777" w:rsidR="00A306C3" w:rsidRDefault="00A306C3" w:rsidP="00AC626A">
            <w:r>
              <w:t>High SINR</w:t>
            </w:r>
          </w:p>
        </w:tc>
        <w:tc>
          <w:tcPr>
            <w:tcW w:w="1626" w:type="dxa"/>
          </w:tcPr>
          <w:p w14:paraId="50B247B9" w14:textId="77777777" w:rsidR="00A306C3" w:rsidRDefault="00A306C3" w:rsidP="00AC626A">
            <w:r>
              <w:t>320</w:t>
            </w:r>
          </w:p>
        </w:tc>
        <w:tc>
          <w:tcPr>
            <w:tcW w:w="1634" w:type="dxa"/>
          </w:tcPr>
          <w:p w14:paraId="62765979" w14:textId="77777777" w:rsidR="00A306C3" w:rsidRDefault="00A306C3" w:rsidP="00AC626A">
            <w:r w:rsidRPr="003F1E73">
              <w:t>10</w:t>
            </w:r>
            <w:r>
              <w:t>,</w:t>
            </w:r>
            <w:r w:rsidRPr="003F1E73">
              <w:t>485</w:t>
            </w:r>
            <w:r>
              <w:t>,</w:t>
            </w:r>
            <w:r w:rsidRPr="003F1E73">
              <w:t>760</w:t>
            </w:r>
          </w:p>
        </w:tc>
        <w:tc>
          <w:tcPr>
            <w:tcW w:w="1843" w:type="dxa"/>
          </w:tcPr>
          <w:p w14:paraId="71536BEB" w14:textId="77777777" w:rsidR="00A306C3" w:rsidRDefault="00A306C3" w:rsidP="00AC626A">
            <w:r>
              <w:t>320</w:t>
            </w:r>
          </w:p>
        </w:tc>
        <w:tc>
          <w:tcPr>
            <w:tcW w:w="2338" w:type="dxa"/>
          </w:tcPr>
          <w:p w14:paraId="286004F8" w14:textId="1C9B0FDC" w:rsidR="00A306C3" w:rsidRPr="00640A5A" w:rsidRDefault="007F3C19" w:rsidP="00AC626A">
            <w:pPr>
              <w:rPr>
                <w:color w:val="FF0000"/>
              </w:rPr>
            </w:pPr>
            <w:r>
              <w:rPr>
                <w:color w:val="FF0000"/>
              </w:rPr>
              <w:t>80.36</w:t>
            </w:r>
          </w:p>
        </w:tc>
      </w:tr>
      <w:tr w:rsidR="00A306C3" w14:paraId="4131F7BD" w14:textId="77777777" w:rsidTr="00AC626A">
        <w:trPr>
          <w:jc w:val="center"/>
        </w:trPr>
        <w:tc>
          <w:tcPr>
            <w:tcW w:w="1626" w:type="dxa"/>
          </w:tcPr>
          <w:p w14:paraId="75FA98FC" w14:textId="77777777" w:rsidR="00A306C3" w:rsidRDefault="00A306C3" w:rsidP="00AC626A">
            <w:r>
              <w:t>Low SINR</w:t>
            </w:r>
          </w:p>
        </w:tc>
        <w:tc>
          <w:tcPr>
            <w:tcW w:w="1626" w:type="dxa"/>
          </w:tcPr>
          <w:p w14:paraId="29CBE4D3" w14:textId="77777777" w:rsidR="00A306C3" w:rsidRDefault="00A306C3" w:rsidP="00AC626A">
            <w:r>
              <w:t>2560</w:t>
            </w:r>
          </w:p>
        </w:tc>
        <w:tc>
          <w:tcPr>
            <w:tcW w:w="1634" w:type="dxa"/>
          </w:tcPr>
          <w:p w14:paraId="0E162E13" w14:textId="77777777" w:rsidR="00A306C3" w:rsidRPr="003F1E73" w:rsidRDefault="00A306C3" w:rsidP="00AC626A">
            <w:r w:rsidRPr="003F1E73">
              <w:t>10</w:t>
            </w:r>
            <w:r>
              <w:t>,</w:t>
            </w:r>
            <w:r w:rsidRPr="003F1E73">
              <w:t>485</w:t>
            </w:r>
            <w:r>
              <w:t>,</w:t>
            </w:r>
            <w:r w:rsidRPr="003F1E73">
              <w:t>760</w:t>
            </w:r>
          </w:p>
        </w:tc>
        <w:tc>
          <w:tcPr>
            <w:tcW w:w="1843" w:type="dxa"/>
          </w:tcPr>
          <w:p w14:paraId="03F243F5" w14:textId="77777777" w:rsidR="00A306C3" w:rsidRDefault="00A306C3" w:rsidP="00AC626A">
            <w:r>
              <w:t>2560</w:t>
            </w:r>
          </w:p>
        </w:tc>
        <w:tc>
          <w:tcPr>
            <w:tcW w:w="2338" w:type="dxa"/>
          </w:tcPr>
          <w:p w14:paraId="0025B233" w14:textId="77777777" w:rsidR="00A306C3" w:rsidRPr="00640A5A" w:rsidRDefault="00A306C3" w:rsidP="00AC626A">
            <w:pPr>
              <w:rPr>
                <w:color w:val="FF0000"/>
              </w:rPr>
            </w:pPr>
            <w:r w:rsidRPr="00640A5A">
              <w:rPr>
                <w:color w:val="FF0000"/>
              </w:rPr>
              <w:t>56.08</w:t>
            </w:r>
          </w:p>
        </w:tc>
      </w:tr>
      <w:tr w:rsidR="00A306C3" w14:paraId="0AA82613" w14:textId="77777777" w:rsidTr="00AC626A">
        <w:trPr>
          <w:jc w:val="center"/>
        </w:trPr>
        <w:tc>
          <w:tcPr>
            <w:tcW w:w="1626" w:type="dxa"/>
          </w:tcPr>
          <w:p w14:paraId="34F9E3C1" w14:textId="77777777" w:rsidR="00A306C3" w:rsidRDefault="00A306C3" w:rsidP="00AC626A">
            <w:r>
              <w:t>Low SINR</w:t>
            </w:r>
          </w:p>
        </w:tc>
        <w:tc>
          <w:tcPr>
            <w:tcW w:w="1626" w:type="dxa"/>
          </w:tcPr>
          <w:p w14:paraId="71A34006" w14:textId="77777777" w:rsidR="00A306C3" w:rsidRDefault="00A306C3" w:rsidP="00AC626A">
            <w:r>
              <w:t>1280</w:t>
            </w:r>
          </w:p>
        </w:tc>
        <w:tc>
          <w:tcPr>
            <w:tcW w:w="1634" w:type="dxa"/>
          </w:tcPr>
          <w:p w14:paraId="1EDC0903" w14:textId="77777777" w:rsidR="00A306C3" w:rsidRPr="003F1E73" w:rsidRDefault="00A306C3" w:rsidP="00AC626A">
            <w:r w:rsidRPr="003F1E73">
              <w:t>10</w:t>
            </w:r>
            <w:r>
              <w:t>,</w:t>
            </w:r>
            <w:r w:rsidRPr="003F1E73">
              <w:t>485</w:t>
            </w:r>
            <w:r>
              <w:t>,</w:t>
            </w:r>
            <w:r w:rsidRPr="003F1E73">
              <w:t>760</w:t>
            </w:r>
          </w:p>
        </w:tc>
        <w:tc>
          <w:tcPr>
            <w:tcW w:w="1843" w:type="dxa"/>
          </w:tcPr>
          <w:p w14:paraId="7A52820A" w14:textId="77777777" w:rsidR="00A306C3" w:rsidRDefault="00A306C3" w:rsidP="00AC626A">
            <w:r>
              <w:t>1280</w:t>
            </w:r>
          </w:p>
        </w:tc>
        <w:tc>
          <w:tcPr>
            <w:tcW w:w="2338" w:type="dxa"/>
          </w:tcPr>
          <w:p w14:paraId="4A53C48D" w14:textId="77777777" w:rsidR="00A306C3" w:rsidRPr="00640A5A" w:rsidRDefault="00A306C3" w:rsidP="00AC626A">
            <w:pPr>
              <w:rPr>
                <w:color w:val="FF0000"/>
              </w:rPr>
            </w:pPr>
            <w:r w:rsidRPr="00640A5A">
              <w:rPr>
                <w:color w:val="FF0000"/>
              </w:rPr>
              <w:t>71.86</w:t>
            </w:r>
          </w:p>
        </w:tc>
      </w:tr>
      <w:tr w:rsidR="00A306C3" w14:paraId="615EDE79" w14:textId="77777777" w:rsidTr="00AC626A">
        <w:trPr>
          <w:jc w:val="center"/>
        </w:trPr>
        <w:tc>
          <w:tcPr>
            <w:tcW w:w="1626" w:type="dxa"/>
          </w:tcPr>
          <w:p w14:paraId="6FC95A00" w14:textId="77777777" w:rsidR="00A306C3" w:rsidRDefault="00A306C3" w:rsidP="00AC626A">
            <w:r>
              <w:t>Low SINR</w:t>
            </w:r>
          </w:p>
        </w:tc>
        <w:tc>
          <w:tcPr>
            <w:tcW w:w="1626" w:type="dxa"/>
          </w:tcPr>
          <w:p w14:paraId="1A8EAD8F" w14:textId="77777777" w:rsidR="00A306C3" w:rsidRDefault="00A306C3" w:rsidP="00AC626A">
            <w:r>
              <w:t>320</w:t>
            </w:r>
          </w:p>
        </w:tc>
        <w:tc>
          <w:tcPr>
            <w:tcW w:w="1634" w:type="dxa"/>
          </w:tcPr>
          <w:p w14:paraId="6EA50EA7" w14:textId="77777777" w:rsidR="00A306C3" w:rsidRPr="003F1E73" w:rsidRDefault="00A306C3" w:rsidP="00AC626A">
            <w:r w:rsidRPr="003F1E73">
              <w:t>10</w:t>
            </w:r>
            <w:r>
              <w:t>,</w:t>
            </w:r>
            <w:r w:rsidRPr="003F1E73">
              <w:t>485</w:t>
            </w:r>
            <w:r>
              <w:t>,</w:t>
            </w:r>
            <w:r w:rsidRPr="003F1E73">
              <w:t>760</w:t>
            </w:r>
          </w:p>
        </w:tc>
        <w:tc>
          <w:tcPr>
            <w:tcW w:w="1843" w:type="dxa"/>
          </w:tcPr>
          <w:p w14:paraId="4D30165A" w14:textId="77777777" w:rsidR="00A306C3" w:rsidRDefault="00A306C3" w:rsidP="00AC626A">
            <w:r>
              <w:t>320</w:t>
            </w:r>
          </w:p>
        </w:tc>
        <w:tc>
          <w:tcPr>
            <w:tcW w:w="2338" w:type="dxa"/>
          </w:tcPr>
          <w:p w14:paraId="48D653EF" w14:textId="77777777" w:rsidR="00A306C3" w:rsidRPr="00640A5A" w:rsidRDefault="00A306C3" w:rsidP="00AC626A">
            <w:pPr>
              <w:rPr>
                <w:color w:val="FF0000"/>
              </w:rPr>
            </w:pPr>
            <w:r w:rsidRPr="00640A5A">
              <w:rPr>
                <w:color w:val="FF0000"/>
              </w:rPr>
              <w:t>91.08</w:t>
            </w:r>
          </w:p>
        </w:tc>
      </w:tr>
    </w:tbl>
    <w:p w14:paraId="0F89C251" w14:textId="77777777" w:rsidR="00A306C3" w:rsidRDefault="00A306C3" w:rsidP="00A306C3"/>
    <w:p w14:paraId="32F068A8" w14:textId="6E779185" w:rsidR="00A306C3" w:rsidRPr="0052116F" w:rsidRDefault="00A306C3" w:rsidP="00A306C3">
      <w:r>
        <w:lastRenderedPageBreak/>
        <w:t xml:space="preserve">From the evaluation above, it is clear that </w:t>
      </w:r>
      <w:proofErr w:type="spellStart"/>
      <w:r>
        <w:t>eDRX</w:t>
      </w:r>
      <w:proofErr w:type="spellEnd"/>
      <w:r>
        <w:t xml:space="preserve"> brings significant improvements to power consumption, and it is </w:t>
      </w:r>
      <w:r w:rsidR="00DB44CA">
        <w:t xml:space="preserve">also </w:t>
      </w:r>
      <w:r>
        <w:t xml:space="preserve">clear that </w:t>
      </w:r>
      <w:proofErr w:type="spellStart"/>
      <w:r w:rsidRPr="009354BA">
        <w:t>eDRX</w:t>
      </w:r>
      <w:proofErr w:type="spellEnd"/>
      <w:r w:rsidRPr="009354BA">
        <w:t xml:space="preserve"> concepts and mechanisms such as PTW and extension of paging cycles to hyper-frames that were introduced for LTE/NB-</w:t>
      </w:r>
      <w:proofErr w:type="spellStart"/>
      <w:r w:rsidRPr="009354BA">
        <w:t>IoT</w:t>
      </w:r>
      <w:proofErr w:type="spellEnd"/>
      <w:r w:rsidRPr="009354BA">
        <w:t xml:space="preserve"> should be re-used in </w:t>
      </w:r>
      <w:proofErr w:type="spellStart"/>
      <w:r w:rsidRPr="009354BA">
        <w:t>RedCap</w:t>
      </w:r>
      <w:proofErr w:type="spellEnd"/>
      <w:r w:rsidRPr="009354BA">
        <w:t>.</w:t>
      </w:r>
    </w:p>
    <w:p w14:paraId="7FE64525" w14:textId="77777777" w:rsidR="00A306C3" w:rsidRPr="00A306C3" w:rsidRDefault="00A306C3" w:rsidP="00A306C3"/>
    <w:p w14:paraId="0EFBC238" w14:textId="2CC8BC96" w:rsidR="001F19D3" w:rsidRPr="000E3703" w:rsidRDefault="00A306C3" w:rsidP="001F19D3">
      <w:pPr>
        <w:pStyle w:val="Heading2"/>
        <w:rPr>
          <w:rFonts w:ascii="Times New Roman" w:hAnsi="Times New Roman"/>
        </w:rPr>
      </w:pPr>
      <w:r>
        <w:rPr>
          <w:rFonts w:ascii="Times New Roman" w:hAnsi="Times New Roman"/>
        </w:rPr>
        <w:t>2.2</w:t>
      </w:r>
      <w:r w:rsidR="001F19D3" w:rsidRPr="000E3703">
        <w:rPr>
          <w:rFonts w:ascii="Times New Roman" w:hAnsi="Times New Roman"/>
        </w:rPr>
        <w:t xml:space="preserve"> </w:t>
      </w:r>
      <w:r w:rsidR="000E3703" w:rsidRPr="000E3703">
        <w:rPr>
          <w:rFonts w:ascii="Times New Roman" w:hAnsi="Times New Roman"/>
        </w:rPr>
        <w:t xml:space="preserve">H-SFN and </w:t>
      </w:r>
      <w:proofErr w:type="spellStart"/>
      <w:r w:rsidR="001F19D3" w:rsidRPr="000E3703">
        <w:rPr>
          <w:rFonts w:ascii="Times New Roman" w:hAnsi="Times New Roman"/>
        </w:rPr>
        <w:t>eDRX</w:t>
      </w:r>
      <w:proofErr w:type="spellEnd"/>
      <w:r w:rsidR="001F19D3" w:rsidRPr="000E3703">
        <w:rPr>
          <w:rFonts w:ascii="Times New Roman" w:hAnsi="Times New Roman"/>
        </w:rPr>
        <w:t xml:space="preserve"> cycle range</w:t>
      </w:r>
    </w:p>
    <w:p w14:paraId="38C8FA18" w14:textId="13745A88" w:rsidR="00864A49" w:rsidRDefault="00864A49" w:rsidP="00437585">
      <w:pPr>
        <w:pStyle w:val="ListParagraph"/>
        <w:numPr>
          <w:ilvl w:val="0"/>
          <w:numId w:val="3"/>
        </w:numPr>
      </w:pPr>
      <w:r w:rsidRPr="0003544F">
        <w:rPr>
          <w:b/>
        </w:rPr>
        <w:t>Issue #1</w:t>
      </w:r>
      <w:r>
        <w:t>: The size of H-SFN</w:t>
      </w:r>
    </w:p>
    <w:p w14:paraId="204A09A4" w14:textId="49E8D984" w:rsidR="000E3703" w:rsidRDefault="00864A49" w:rsidP="0003544F">
      <w:pPr>
        <w:ind w:left="360"/>
      </w:pPr>
      <w:r>
        <w:t>In both LTE (</w:t>
      </w:r>
      <w:proofErr w:type="spellStart"/>
      <w:r>
        <w:t>eMTC</w:t>
      </w:r>
      <w:proofErr w:type="spellEnd"/>
      <w:r>
        <w:t>) and NB-</w:t>
      </w:r>
      <w:proofErr w:type="spellStart"/>
      <w:r>
        <w:t>IoT</w:t>
      </w:r>
      <w:proofErr w:type="spellEnd"/>
      <w:r>
        <w:t xml:space="preserve">, the size of the </w:t>
      </w:r>
      <w:r w:rsidR="00B82EDD" w:rsidRPr="005C2BB7">
        <w:t>Hyper System Frame Number</w:t>
      </w:r>
      <w:r w:rsidR="00B82EDD">
        <w:t xml:space="preserve"> (</w:t>
      </w:r>
      <w:r>
        <w:t>H-SFN</w:t>
      </w:r>
      <w:r w:rsidR="00B82EDD">
        <w:t>)</w:t>
      </w:r>
      <w:r>
        <w:t xml:space="preserve"> </w:t>
      </w:r>
      <w:r w:rsidR="00260466">
        <w:t xml:space="preserve">broadcast in system information </w:t>
      </w:r>
      <w:r>
        <w:t xml:space="preserve">is 10 bits. 5GC already supports </w:t>
      </w:r>
      <w:r w:rsidR="000E3703">
        <w:t xml:space="preserve">H-SFN with a size of 10 bits and configuration of </w:t>
      </w:r>
      <w:proofErr w:type="spellStart"/>
      <w:r w:rsidR="000E3703">
        <w:t>eDRX</w:t>
      </w:r>
      <w:proofErr w:type="spellEnd"/>
      <w:r w:rsidR="000E3703">
        <w:t xml:space="preserve"> cycles up to 10485.76s </w:t>
      </w:r>
      <w:r w:rsidR="000E3703">
        <w:fldChar w:fldCharType="begin"/>
      </w:r>
      <w:r w:rsidR="000E3703">
        <w:instrText xml:space="preserve"> REF _Ref53496544 \r \h </w:instrText>
      </w:r>
      <w:r w:rsidR="000E3703">
        <w:fldChar w:fldCharType="separate"/>
      </w:r>
      <w:r w:rsidR="00A306C3">
        <w:t>[6</w:t>
      </w:r>
      <w:proofErr w:type="gramStart"/>
      <w:r w:rsidR="00A306C3">
        <w:t>]</w:t>
      </w:r>
      <w:proofErr w:type="gramEnd"/>
      <w:r w:rsidR="000E3703">
        <w:fldChar w:fldCharType="end"/>
      </w:r>
      <w:r w:rsidR="000E3703">
        <w:fldChar w:fldCharType="begin"/>
      </w:r>
      <w:r w:rsidR="000E3703">
        <w:instrText xml:space="preserve"> REF _Ref53496546 \r \h </w:instrText>
      </w:r>
      <w:r w:rsidR="000E3703">
        <w:fldChar w:fldCharType="separate"/>
      </w:r>
      <w:r w:rsidR="00A306C3">
        <w:t>[7]</w:t>
      </w:r>
      <w:r w:rsidR="000E3703">
        <w:fldChar w:fldCharType="end"/>
      </w:r>
      <w:r w:rsidR="000E3703">
        <w:fldChar w:fldCharType="begin"/>
      </w:r>
      <w:r w:rsidR="000E3703">
        <w:instrText xml:space="preserve"> REF _Ref53496547 \r \h </w:instrText>
      </w:r>
      <w:r w:rsidR="000E3703">
        <w:fldChar w:fldCharType="separate"/>
      </w:r>
      <w:r w:rsidR="00A306C3">
        <w:t>[8]</w:t>
      </w:r>
      <w:r w:rsidR="000E3703">
        <w:fldChar w:fldCharType="end"/>
      </w:r>
      <w:r w:rsidR="000E3703">
        <w:t>.</w:t>
      </w:r>
    </w:p>
    <w:p w14:paraId="3DB9E98E" w14:textId="2BD71A09" w:rsidR="000E3703" w:rsidRDefault="000E3703" w:rsidP="000E3703">
      <w:pPr>
        <w:pStyle w:val="Caption"/>
        <w:keepNext/>
        <w:jc w:val="center"/>
      </w:pPr>
      <w:r>
        <w:t xml:space="preserve">Table </w:t>
      </w:r>
      <w:r w:rsidR="008067EB">
        <w:rPr>
          <w:noProof/>
        </w:rPr>
        <w:fldChar w:fldCharType="begin"/>
      </w:r>
      <w:r w:rsidR="008067EB">
        <w:rPr>
          <w:noProof/>
        </w:rPr>
        <w:instrText xml:space="preserve"> SEQ Table \* ARABIC </w:instrText>
      </w:r>
      <w:r w:rsidR="008067EB">
        <w:rPr>
          <w:noProof/>
        </w:rPr>
        <w:fldChar w:fldCharType="separate"/>
      </w:r>
      <w:r w:rsidR="00A306C3">
        <w:rPr>
          <w:noProof/>
        </w:rPr>
        <w:t>3</w:t>
      </w:r>
      <w:r w:rsidR="008067EB">
        <w:rPr>
          <w:noProof/>
        </w:rPr>
        <w:fldChar w:fldCharType="end"/>
      </w:r>
      <w:r>
        <w:t xml:space="preserve"> </w:t>
      </w:r>
      <w:proofErr w:type="spellStart"/>
      <w:r>
        <w:t>eDRX</w:t>
      </w:r>
      <w:proofErr w:type="spellEnd"/>
      <w:r>
        <w:t xml:space="preserve"> value range for S1 mode (from TS 24.008)</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4"/>
        <w:gridCol w:w="284"/>
        <w:gridCol w:w="2976"/>
        <w:gridCol w:w="2977"/>
      </w:tblGrid>
      <w:tr w:rsidR="000E3703" w:rsidRPr="004E051B" w14:paraId="00F15311" w14:textId="77777777" w:rsidTr="002C30D0">
        <w:trPr>
          <w:jc w:val="center"/>
        </w:trPr>
        <w:tc>
          <w:tcPr>
            <w:tcW w:w="7088" w:type="dxa"/>
            <w:gridSpan w:val="6"/>
          </w:tcPr>
          <w:p w14:paraId="43F3946D" w14:textId="77777777" w:rsidR="000E3703" w:rsidRPr="004E051B" w:rsidRDefault="000E3703" w:rsidP="002C30D0">
            <w:pPr>
              <w:pStyle w:val="TAL"/>
              <w:rPr>
                <w:lang w:eastAsia="en-US"/>
              </w:rPr>
            </w:pPr>
            <w:r w:rsidRPr="004E051B">
              <w:rPr>
                <w:lang w:eastAsia="en-US"/>
              </w:rPr>
              <w:t>S1 mode</w:t>
            </w:r>
          </w:p>
          <w:p w14:paraId="7291FADA" w14:textId="77777777" w:rsidR="000E3703" w:rsidRPr="004E051B" w:rsidRDefault="000E3703" w:rsidP="002C30D0">
            <w:pPr>
              <w:pStyle w:val="TAL"/>
              <w:rPr>
                <w:lang w:eastAsia="en-US"/>
              </w:rPr>
            </w:pPr>
            <w:r w:rsidRPr="004E051B">
              <w:rPr>
                <w:lang w:eastAsia="en-US"/>
              </w:rPr>
              <w:t xml:space="preserve">The field contains the </w:t>
            </w:r>
            <w:proofErr w:type="spellStart"/>
            <w:r w:rsidRPr="004E051B">
              <w:rPr>
                <w:lang w:eastAsia="en-US"/>
              </w:rPr>
              <w:t>eDRX</w:t>
            </w:r>
            <w:proofErr w:type="spellEnd"/>
            <w:r w:rsidRPr="004E051B">
              <w:rPr>
                <w:lang w:eastAsia="en-US"/>
              </w:rPr>
              <w:t xml:space="preserve"> value for S1 mode. The </w:t>
            </w:r>
            <w:r w:rsidRPr="004E051B">
              <w:rPr>
                <w:rFonts w:cs="Arial"/>
                <w:szCs w:val="18"/>
                <w:lang w:eastAsia="en-US"/>
              </w:rPr>
              <w:t xml:space="preserve">E-UTRAN </w:t>
            </w:r>
            <w:proofErr w:type="spellStart"/>
            <w:r w:rsidRPr="004E051B">
              <w:rPr>
                <w:rFonts w:cs="Arial"/>
                <w:szCs w:val="18"/>
                <w:lang w:eastAsia="en-US"/>
              </w:rPr>
              <w:t>eDRX</w:t>
            </w:r>
            <w:proofErr w:type="spellEnd"/>
            <w:r w:rsidRPr="004E051B">
              <w:rPr>
                <w:rFonts w:cs="Arial"/>
                <w:szCs w:val="18"/>
                <w:lang w:eastAsia="en-US"/>
              </w:rPr>
              <w:t xml:space="preserve"> cycle length duration </w:t>
            </w:r>
            <w:r w:rsidRPr="004E051B">
              <w:rPr>
                <w:lang w:eastAsia="en-US"/>
              </w:rPr>
              <w:t xml:space="preserve">value and the </w:t>
            </w:r>
            <w:proofErr w:type="spellStart"/>
            <w:r w:rsidRPr="004E051B">
              <w:rPr>
                <w:lang w:eastAsia="en-US"/>
              </w:rPr>
              <w:t>eDRX</w:t>
            </w:r>
            <w:proofErr w:type="spellEnd"/>
            <w:r w:rsidRPr="004E051B">
              <w:rPr>
                <w:lang w:eastAsia="en-US"/>
              </w:rPr>
              <w:t xml:space="preserve"> cycle parameter '</w:t>
            </w:r>
            <w:proofErr w:type="spellStart"/>
            <w:r w:rsidRPr="004E051B">
              <w:rPr>
                <w:lang w:eastAsia="en-US"/>
              </w:rPr>
              <w:t>T</w:t>
            </w:r>
            <w:r w:rsidRPr="004E051B">
              <w:rPr>
                <w:vertAlign w:val="subscript"/>
                <w:lang w:eastAsia="en-US"/>
              </w:rPr>
              <w:t>eDRX</w:t>
            </w:r>
            <w:proofErr w:type="spellEnd"/>
            <w:r w:rsidRPr="004E051B">
              <w:rPr>
                <w:lang w:eastAsia="en-US"/>
              </w:rPr>
              <w:t xml:space="preserve">' as defined in 3GPP TS 36.304 [121] are derived from the </w:t>
            </w:r>
            <w:proofErr w:type="spellStart"/>
            <w:r w:rsidRPr="004E051B">
              <w:rPr>
                <w:lang w:eastAsia="en-US"/>
              </w:rPr>
              <w:t>eDRX</w:t>
            </w:r>
            <w:proofErr w:type="spellEnd"/>
            <w:r w:rsidRPr="004E051B">
              <w:rPr>
                <w:lang w:eastAsia="en-US"/>
              </w:rPr>
              <w:t xml:space="preserve"> value as follows:</w:t>
            </w:r>
          </w:p>
          <w:p w14:paraId="6551748E" w14:textId="77777777" w:rsidR="000E3703" w:rsidRPr="004E051B" w:rsidRDefault="000E3703" w:rsidP="002C30D0">
            <w:pPr>
              <w:pStyle w:val="TAL"/>
              <w:rPr>
                <w:lang w:eastAsia="en-US"/>
              </w:rPr>
            </w:pPr>
          </w:p>
        </w:tc>
      </w:tr>
      <w:tr w:rsidR="000E3703" w:rsidRPr="004E051B" w14:paraId="06E7D090" w14:textId="77777777" w:rsidTr="002C30D0">
        <w:trPr>
          <w:jc w:val="center"/>
        </w:trPr>
        <w:tc>
          <w:tcPr>
            <w:tcW w:w="7088" w:type="dxa"/>
            <w:gridSpan w:val="6"/>
          </w:tcPr>
          <w:p w14:paraId="450C60BB" w14:textId="77777777" w:rsidR="000E3703" w:rsidRPr="004E051B" w:rsidRDefault="000E3703" w:rsidP="002C30D0">
            <w:pPr>
              <w:pStyle w:val="TAL"/>
              <w:rPr>
                <w:lang w:eastAsia="en-US"/>
              </w:rPr>
            </w:pPr>
            <w:r w:rsidRPr="004E051B">
              <w:rPr>
                <w:lang w:eastAsia="en-US"/>
              </w:rPr>
              <w:t>bit</w:t>
            </w:r>
          </w:p>
        </w:tc>
      </w:tr>
      <w:tr w:rsidR="000E3703" w:rsidRPr="004E051B" w14:paraId="453F290E" w14:textId="77777777" w:rsidTr="002C30D0">
        <w:trPr>
          <w:jc w:val="center"/>
        </w:trPr>
        <w:tc>
          <w:tcPr>
            <w:tcW w:w="284" w:type="dxa"/>
          </w:tcPr>
          <w:p w14:paraId="0638CF1A" w14:textId="77777777" w:rsidR="000E3703" w:rsidRPr="004E051B" w:rsidRDefault="000E3703" w:rsidP="002C30D0">
            <w:pPr>
              <w:pStyle w:val="TAH"/>
              <w:rPr>
                <w:lang w:eastAsia="en-US"/>
              </w:rPr>
            </w:pPr>
            <w:r w:rsidRPr="004E051B">
              <w:rPr>
                <w:lang w:eastAsia="en-US"/>
              </w:rPr>
              <w:t>4</w:t>
            </w:r>
          </w:p>
        </w:tc>
        <w:tc>
          <w:tcPr>
            <w:tcW w:w="283" w:type="dxa"/>
          </w:tcPr>
          <w:p w14:paraId="4C6DC10E" w14:textId="77777777" w:rsidR="000E3703" w:rsidRPr="004E051B" w:rsidRDefault="000E3703" w:rsidP="002C30D0">
            <w:pPr>
              <w:pStyle w:val="TAH"/>
              <w:rPr>
                <w:lang w:eastAsia="en-US"/>
              </w:rPr>
            </w:pPr>
            <w:r w:rsidRPr="004E051B">
              <w:rPr>
                <w:lang w:eastAsia="en-US"/>
              </w:rPr>
              <w:t>3</w:t>
            </w:r>
          </w:p>
        </w:tc>
        <w:tc>
          <w:tcPr>
            <w:tcW w:w="284" w:type="dxa"/>
          </w:tcPr>
          <w:p w14:paraId="29942129" w14:textId="77777777" w:rsidR="000E3703" w:rsidRPr="004E051B" w:rsidRDefault="000E3703" w:rsidP="002C30D0">
            <w:pPr>
              <w:pStyle w:val="TAH"/>
              <w:rPr>
                <w:lang w:eastAsia="en-US"/>
              </w:rPr>
            </w:pPr>
            <w:r w:rsidRPr="004E051B">
              <w:rPr>
                <w:lang w:eastAsia="en-US"/>
              </w:rPr>
              <w:t>2</w:t>
            </w:r>
          </w:p>
        </w:tc>
        <w:tc>
          <w:tcPr>
            <w:tcW w:w="284" w:type="dxa"/>
          </w:tcPr>
          <w:p w14:paraId="32C8EB07" w14:textId="77777777" w:rsidR="000E3703" w:rsidRPr="004E051B" w:rsidRDefault="000E3703" w:rsidP="002C30D0">
            <w:pPr>
              <w:pStyle w:val="TAH"/>
              <w:rPr>
                <w:lang w:eastAsia="en-US"/>
              </w:rPr>
            </w:pPr>
            <w:r w:rsidRPr="004E051B">
              <w:rPr>
                <w:lang w:eastAsia="en-US"/>
              </w:rPr>
              <w:t>1</w:t>
            </w:r>
          </w:p>
        </w:tc>
        <w:tc>
          <w:tcPr>
            <w:tcW w:w="2976" w:type="dxa"/>
          </w:tcPr>
          <w:p w14:paraId="60ED29CF" w14:textId="77777777" w:rsidR="000E3703" w:rsidRPr="004E051B" w:rsidRDefault="000E3703" w:rsidP="002C30D0">
            <w:pPr>
              <w:pStyle w:val="TAL"/>
              <w:jc w:val="center"/>
              <w:rPr>
                <w:lang w:eastAsia="en-US"/>
              </w:rPr>
            </w:pPr>
            <w:r w:rsidRPr="004E051B">
              <w:rPr>
                <w:lang w:eastAsia="en-US"/>
              </w:rPr>
              <w:t xml:space="preserve">E-UTRAN </w:t>
            </w:r>
            <w:proofErr w:type="spellStart"/>
            <w:r w:rsidRPr="004E051B">
              <w:rPr>
                <w:lang w:eastAsia="en-US"/>
              </w:rPr>
              <w:t>eDRX</w:t>
            </w:r>
            <w:proofErr w:type="spellEnd"/>
            <w:r w:rsidRPr="004E051B">
              <w:rPr>
                <w:lang w:eastAsia="en-US"/>
              </w:rPr>
              <w:t xml:space="preserve"> cycle length duration</w:t>
            </w:r>
          </w:p>
        </w:tc>
        <w:tc>
          <w:tcPr>
            <w:tcW w:w="2977" w:type="dxa"/>
          </w:tcPr>
          <w:p w14:paraId="0569C1DF" w14:textId="77777777" w:rsidR="000E3703" w:rsidRPr="004E051B" w:rsidRDefault="000E3703" w:rsidP="002C30D0">
            <w:pPr>
              <w:pStyle w:val="TAL"/>
              <w:jc w:val="center"/>
              <w:rPr>
                <w:lang w:eastAsia="en-US"/>
              </w:rPr>
            </w:pPr>
            <w:proofErr w:type="spellStart"/>
            <w:r w:rsidRPr="004E051B">
              <w:rPr>
                <w:lang w:eastAsia="en-US"/>
              </w:rPr>
              <w:t>eDRX</w:t>
            </w:r>
            <w:proofErr w:type="spellEnd"/>
            <w:r w:rsidRPr="004E051B">
              <w:rPr>
                <w:lang w:eastAsia="en-US"/>
              </w:rPr>
              <w:t xml:space="preserve"> cycle parameter '</w:t>
            </w:r>
            <w:proofErr w:type="spellStart"/>
            <w:r w:rsidRPr="004E051B">
              <w:rPr>
                <w:lang w:eastAsia="en-US"/>
              </w:rPr>
              <w:t>T</w:t>
            </w:r>
            <w:r w:rsidRPr="004E051B">
              <w:rPr>
                <w:vertAlign w:val="subscript"/>
                <w:lang w:eastAsia="en-US"/>
              </w:rPr>
              <w:t>eDRX</w:t>
            </w:r>
            <w:proofErr w:type="spellEnd"/>
            <w:r w:rsidRPr="004E051B">
              <w:rPr>
                <w:lang w:eastAsia="en-US"/>
              </w:rPr>
              <w:t>'</w:t>
            </w:r>
          </w:p>
        </w:tc>
      </w:tr>
      <w:tr w:rsidR="000E3703" w:rsidRPr="004E051B" w14:paraId="2DEB7695" w14:textId="77777777" w:rsidTr="002C30D0">
        <w:trPr>
          <w:jc w:val="center"/>
        </w:trPr>
        <w:tc>
          <w:tcPr>
            <w:tcW w:w="284" w:type="dxa"/>
          </w:tcPr>
          <w:p w14:paraId="2316DBE6" w14:textId="77777777" w:rsidR="000E3703" w:rsidRPr="004E051B" w:rsidRDefault="000E3703" w:rsidP="002C30D0">
            <w:pPr>
              <w:pStyle w:val="TAH"/>
              <w:rPr>
                <w:b w:val="0"/>
                <w:lang w:eastAsia="en-US"/>
              </w:rPr>
            </w:pPr>
            <w:r w:rsidRPr="004E051B">
              <w:rPr>
                <w:b w:val="0"/>
                <w:lang w:eastAsia="en-US"/>
              </w:rPr>
              <w:t>0</w:t>
            </w:r>
          </w:p>
        </w:tc>
        <w:tc>
          <w:tcPr>
            <w:tcW w:w="283" w:type="dxa"/>
          </w:tcPr>
          <w:p w14:paraId="3EFEC9EA" w14:textId="77777777" w:rsidR="000E3703" w:rsidRPr="004E051B" w:rsidRDefault="000E3703" w:rsidP="002C30D0">
            <w:pPr>
              <w:pStyle w:val="TAH"/>
              <w:rPr>
                <w:b w:val="0"/>
                <w:lang w:eastAsia="en-US"/>
              </w:rPr>
            </w:pPr>
            <w:r w:rsidRPr="004E051B">
              <w:rPr>
                <w:b w:val="0"/>
                <w:lang w:eastAsia="en-US"/>
              </w:rPr>
              <w:t>0</w:t>
            </w:r>
          </w:p>
        </w:tc>
        <w:tc>
          <w:tcPr>
            <w:tcW w:w="284" w:type="dxa"/>
          </w:tcPr>
          <w:p w14:paraId="4F94FB29" w14:textId="77777777" w:rsidR="000E3703" w:rsidRPr="004E051B" w:rsidRDefault="000E3703" w:rsidP="002C30D0">
            <w:pPr>
              <w:pStyle w:val="TAH"/>
              <w:rPr>
                <w:b w:val="0"/>
                <w:lang w:eastAsia="en-US"/>
              </w:rPr>
            </w:pPr>
            <w:r w:rsidRPr="004E051B">
              <w:rPr>
                <w:b w:val="0"/>
                <w:lang w:eastAsia="en-US"/>
              </w:rPr>
              <w:t>0</w:t>
            </w:r>
          </w:p>
        </w:tc>
        <w:tc>
          <w:tcPr>
            <w:tcW w:w="284" w:type="dxa"/>
          </w:tcPr>
          <w:p w14:paraId="217435FA" w14:textId="77777777" w:rsidR="000E3703" w:rsidRPr="004E051B" w:rsidRDefault="000E3703" w:rsidP="002C30D0">
            <w:pPr>
              <w:pStyle w:val="TAH"/>
              <w:rPr>
                <w:b w:val="0"/>
                <w:lang w:eastAsia="en-US"/>
              </w:rPr>
            </w:pPr>
            <w:r w:rsidRPr="004E051B">
              <w:rPr>
                <w:b w:val="0"/>
                <w:lang w:eastAsia="en-US"/>
              </w:rPr>
              <w:t>0</w:t>
            </w:r>
          </w:p>
        </w:tc>
        <w:tc>
          <w:tcPr>
            <w:tcW w:w="2976" w:type="dxa"/>
          </w:tcPr>
          <w:p w14:paraId="024788BF" w14:textId="77777777" w:rsidR="000E3703" w:rsidRPr="004E051B" w:rsidRDefault="000E3703" w:rsidP="002C30D0">
            <w:pPr>
              <w:pStyle w:val="TAL"/>
              <w:jc w:val="center"/>
              <w:rPr>
                <w:lang w:eastAsia="en-US"/>
              </w:rPr>
            </w:pPr>
            <w:r w:rsidRPr="004E051B">
              <w:rPr>
                <w:lang w:eastAsia="en-US"/>
              </w:rPr>
              <w:t>5,12 seconds (NOTE 4)</w:t>
            </w:r>
          </w:p>
        </w:tc>
        <w:tc>
          <w:tcPr>
            <w:tcW w:w="2977" w:type="dxa"/>
          </w:tcPr>
          <w:p w14:paraId="0D55C176" w14:textId="77777777" w:rsidR="000E3703" w:rsidRPr="004E051B" w:rsidRDefault="000E3703" w:rsidP="002C30D0">
            <w:pPr>
              <w:pStyle w:val="TAL"/>
              <w:jc w:val="center"/>
              <w:rPr>
                <w:lang w:eastAsia="en-US"/>
              </w:rPr>
            </w:pPr>
            <w:r w:rsidRPr="004E051B">
              <w:rPr>
                <w:lang w:eastAsia="en-US"/>
              </w:rPr>
              <w:t>NOTE 3</w:t>
            </w:r>
          </w:p>
        </w:tc>
      </w:tr>
      <w:tr w:rsidR="000E3703" w:rsidRPr="004E051B" w14:paraId="1EE65D98" w14:textId="77777777" w:rsidTr="002C30D0">
        <w:trPr>
          <w:jc w:val="center"/>
        </w:trPr>
        <w:tc>
          <w:tcPr>
            <w:tcW w:w="284" w:type="dxa"/>
          </w:tcPr>
          <w:p w14:paraId="3D30EAC4" w14:textId="77777777" w:rsidR="000E3703" w:rsidRPr="004E051B" w:rsidRDefault="000E3703" w:rsidP="002C30D0">
            <w:pPr>
              <w:pStyle w:val="TAH"/>
              <w:rPr>
                <w:b w:val="0"/>
                <w:lang w:eastAsia="en-US"/>
              </w:rPr>
            </w:pPr>
            <w:r w:rsidRPr="004E051B">
              <w:rPr>
                <w:b w:val="0"/>
                <w:lang w:eastAsia="en-US"/>
              </w:rPr>
              <w:t>0</w:t>
            </w:r>
          </w:p>
        </w:tc>
        <w:tc>
          <w:tcPr>
            <w:tcW w:w="283" w:type="dxa"/>
          </w:tcPr>
          <w:p w14:paraId="18AB3816" w14:textId="77777777" w:rsidR="000E3703" w:rsidRPr="004E051B" w:rsidRDefault="000E3703" w:rsidP="002C30D0">
            <w:pPr>
              <w:pStyle w:val="TAH"/>
              <w:rPr>
                <w:b w:val="0"/>
                <w:lang w:eastAsia="en-US"/>
              </w:rPr>
            </w:pPr>
            <w:r w:rsidRPr="004E051B">
              <w:rPr>
                <w:b w:val="0"/>
                <w:lang w:eastAsia="en-US"/>
              </w:rPr>
              <w:t>0</w:t>
            </w:r>
          </w:p>
        </w:tc>
        <w:tc>
          <w:tcPr>
            <w:tcW w:w="284" w:type="dxa"/>
          </w:tcPr>
          <w:p w14:paraId="7B935BBC" w14:textId="77777777" w:rsidR="000E3703" w:rsidRPr="004E051B" w:rsidRDefault="000E3703" w:rsidP="002C30D0">
            <w:pPr>
              <w:pStyle w:val="TAH"/>
              <w:rPr>
                <w:b w:val="0"/>
                <w:lang w:eastAsia="en-US"/>
              </w:rPr>
            </w:pPr>
            <w:r w:rsidRPr="004E051B">
              <w:rPr>
                <w:b w:val="0"/>
                <w:lang w:eastAsia="en-US"/>
              </w:rPr>
              <w:t>0</w:t>
            </w:r>
          </w:p>
        </w:tc>
        <w:tc>
          <w:tcPr>
            <w:tcW w:w="284" w:type="dxa"/>
          </w:tcPr>
          <w:p w14:paraId="5F3340E4" w14:textId="77777777" w:rsidR="000E3703" w:rsidRPr="004E051B" w:rsidRDefault="000E3703" w:rsidP="002C30D0">
            <w:pPr>
              <w:pStyle w:val="TAH"/>
              <w:rPr>
                <w:b w:val="0"/>
                <w:lang w:eastAsia="en-US"/>
              </w:rPr>
            </w:pPr>
            <w:r w:rsidRPr="004E051B">
              <w:rPr>
                <w:b w:val="0"/>
                <w:lang w:eastAsia="en-US"/>
              </w:rPr>
              <w:t>1</w:t>
            </w:r>
          </w:p>
        </w:tc>
        <w:tc>
          <w:tcPr>
            <w:tcW w:w="2976" w:type="dxa"/>
          </w:tcPr>
          <w:p w14:paraId="4C4D65EF" w14:textId="77777777" w:rsidR="000E3703" w:rsidRPr="004E051B" w:rsidRDefault="000E3703" w:rsidP="002C30D0">
            <w:pPr>
              <w:pStyle w:val="TAL"/>
              <w:jc w:val="center"/>
              <w:rPr>
                <w:lang w:eastAsia="en-US"/>
              </w:rPr>
            </w:pPr>
            <w:r w:rsidRPr="004E051B">
              <w:rPr>
                <w:lang w:eastAsia="en-US"/>
              </w:rPr>
              <w:t>10,24 seconds (NOTE 4)</w:t>
            </w:r>
          </w:p>
        </w:tc>
        <w:tc>
          <w:tcPr>
            <w:tcW w:w="2977" w:type="dxa"/>
          </w:tcPr>
          <w:p w14:paraId="504C6C5F" w14:textId="77777777" w:rsidR="000E3703" w:rsidRPr="004E051B" w:rsidRDefault="000E3703" w:rsidP="002C30D0">
            <w:pPr>
              <w:pStyle w:val="TAL"/>
              <w:jc w:val="center"/>
              <w:rPr>
                <w:lang w:eastAsia="en-US"/>
              </w:rPr>
            </w:pPr>
            <w:r w:rsidRPr="004E051B">
              <w:rPr>
                <w:lang w:eastAsia="en-US"/>
              </w:rPr>
              <w:t>2</w:t>
            </w:r>
            <w:r w:rsidRPr="004E051B">
              <w:rPr>
                <w:vertAlign w:val="superscript"/>
                <w:lang w:eastAsia="en-US"/>
              </w:rPr>
              <w:t>0</w:t>
            </w:r>
          </w:p>
        </w:tc>
      </w:tr>
      <w:tr w:rsidR="000E3703" w:rsidRPr="004E051B" w14:paraId="0F06A7AA" w14:textId="77777777" w:rsidTr="002C30D0">
        <w:trPr>
          <w:jc w:val="center"/>
        </w:trPr>
        <w:tc>
          <w:tcPr>
            <w:tcW w:w="284" w:type="dxa"/>
          </w:tcPr>
          <w:p w14:paraId="06A144F9" w14:textId="77777777" w:rsidR="000E3703" w:rsidRPr="004E051B" w:rsidRDefault="000E3703" w:rsidP="002C30D0">
            <w:pPr>
              <w:pStyle w:val="TAH"/>
              <w:rPr>
                <w:b w:val="0"/>
                <w:lang w:eastAsia="en-US"/>
              </w:rPr>
            </w:pPr>
            <w:r w:rsidRPr="004E051B">
              <w:rPr>
                <w:b w:val="0"/>
                <w:lang w:eastAsia="en-US"/>
              </w:rPr>
              <w:t>0</w:t>
            </w:r>
          </w:p>
        </w:tc>
        <w:tc>
          <w:tcPr>
            <w:tcW w:w="283" w:type="dxa"/>
          </w:tcPr>
          <w:p w14:paraId="73DFB322" w14:textId="77777777" w:rsidR="000E3703" w:rsidRPr="004E051B" w:rsidRDefault="000E3703" w:rsidP="002C30D0">
            <w:pPr>
              <w:pStyle w:val="TAH"/>
              <w:rPr>
                <w:b w:val="0"/>
                <w:lang w:eastAsia="en-US"/>
              </w:rPr>
            </w:pPr>
            <w:r w:rsidRPr="004E051B">
              <w:rPr>
                <w:b w:val="0"/>
                <w:lang w:eastAsia="en-US"/>
              </w:rPr>
              <w:t>0</w:t>
            </w:r>
          </w:p>
        </w:tc>
        <w:tc>
          <w:tcPr>
            <w:tcW w:w="284" w:type="dxa"/>
          </w:tcPr>
          <w:p w14:paraId="67E825C5" w14:textId="77777777" w:rsidR="000E3703" w:rsidRPr="004E051B" w:rsidRDefault="000E3703" w:rsidP="002C30D0">
            <w:pPr>
              <w:pStyle w:val="TAH"/>
              <w:rPr>
                <w:b w:val="0"/>
                <w:lang w:eastAsia="en-US"/>
              </w:rPr>
            </w:pPr>
            <w:r w:rsidRPr="004E051B">
              <w:rPr>
                <w:b w:val="0"/>
                <w:lang w:eastAsia="en-US"/>
              </w:rPr>
              <w:t>1</w:t>
            </w:r>
          </w:p>
        </w:tc>
        <w:tc>
          <w:tcPr>
            <w:tcW w:w="284" w:type="dxa"/>
          </w:tcPr>
          <w:p w14:paraId="4FFDF1AC" w14:textId="77777777" w:rsidR="000E3703" w:rsidRPr="004E051B" w:rsidRDefault="000E3703" w:rsidP="002C30D0">
            <w:pPr>
              <w:pStyle w:val="TAH"/>
              <w:rPr>
                <w:b w:val="0"/>
                <w:lang w:eastAsia="en-US"/>
              </w:rPr>
            </w:pPr>
            <w:r w:rsidRPr="004E051B">
              <w:rPr>
                <w:b w:val="0"/>
                <w:lang w:eastAsia="en-US"/>
              </w:rPr>
              <w:t>0</w:t>
            </w:r>
          </w:p>
        </w:tc>
        <w:tc>
          <w:tcPr>
            <w:tcW w:w="2976" w:type="dxa"/>
          </w:tcPr>
          <w:p w14:paraId="5C2D3E08" w14:textId="77777777" w:rsidR="000E3703" w:rsidRPr="004E051B" w:rsidRDefault="000E3703" w:rsidP="002C30D0">
            <w:pPr>
              <w:pStyle w:val="TAL"/>
              <w:jc w:val="center"/>
              <w:rPr>
                <w:lang w:eastAsia="en-US"/>
              </w:rPr>
            </w:pPr>
            <w:r w:rsidRPr="004E051B">
              <w:rPr>
                <w:lang w:eastAsia="en-US"/>
              </w:rPr>
              <w:t>20,48 seconds</w:t>
            </w:r>
          </w:p>
        </w:tc>
        <w:tc>
          <w:tcPr>
            <w:tcW w:w="2977" w:type="dxa"/>
          </w:tcPr>
          <w:p w14:paraId="4EB19DFC" w14:textId="77777777" w:rsidR="000E3703" w:rsidRPr="004E051B" w:rsidRDefault="000E3703" w:rsidP="002C30D0">
            <w:pPr>
              <w:pStyle w:val="TAL"/>
              <w:jc w:val="center"/>
              <w:rPr>
                <w:lang w:eastAsia="en-US"/>
              </w:rPr>
            </w:pPr>
            <w:r w:rsidRPr="004E051B">
              <w:rPr>
                <w:lang w:eastAsia="en-US"/>
              </w:rPr>
              <w:t>2</w:t>
            </w:r>
            <w:r w:rsidRPr="004E051B">
              <w:rPr>
                <w:vertAlign w:val="superscript"/>
                <w:lang w:eastAsia="en-US"/>
              </w:rPr>
              <w:t>1</w:t>
            </w:r>
          </w:p>
        </w:tc>
      </w:tr>
      <w:tr w:rsidR="000E3703" w:rsidRPr="004E051B" w14:paraId="2EAB2C6D" w14:textId="77777777" w:rsidTr="002C30D0">
        <w:trPr>
          <w:jc w:val="center"/>
        </w:trPr>
        <w:tc>
          <w:tcPr>
            <w:tcW w:w="284" w:type="dxa"/>
          </w:tcPr>
          <w:p w14:paraId="0D5AD371" w14:textId="77777777" w:rsidR="000E3703" w:rsidRPr="004E051B" w:rsidRDefault="000E3703" w:rsidP="002C30D0">
            <w:pPr>
              <w:pStyle w:val="TAH"/>
              <w:rPr>
                <w:b w:val="0"/>
                <w:lang w:eastAsia="en-US"/>
              </w:rPr>
            </w:pPr>
            <w:r w:rsidRPr="004E051B">
              <w:rPr>
                <w:b w:val="0"/>
                <w:lang w:eastAsia="en-US"/>
              </w:rPr>
              <w:t>0</w:t>
            </w:r>
          </w:p>
        </w:tc>
        <w:tc>
          <w:tcPr>
            <w:tcW w:w="283" w:type="dxa"/>
          </w:tcPr>
          <w:p w14:paraId="706E4FBE" w14:textId="77777777" w:rsidR="000E3703" w:rsidRPr="004E051B" w:rsidRDefault="000E3703" w:rsidP="002C30D0">
            <w:pPr>
              <w:pStyle w:val="TAH"/>
              <w:rPr>
                <w:b w:val="0"/>
                <w:lang w:eastAsia="en-US"/>
              </w:rPr>
            </w:pPr>
            <w:r w:rsidRPr="004E051B">
              <w:rPr>
                <w:b w:val="0"/>
                <w:lang w:eastAsia="en-US"/>
              </w:rPr>
              <w:t>0</w:t>
            </w:r>
          </w:p>
        </w:tc>
        <w:tc>
          <w:tcPr>
            <w:tcW w:w="284" w:type="dxa"/>
          </w:tcPr>
          <w:p w14:paraId="52F626FB" w14:textId="77777777" w:rsidR="000E3703" w:rsidRPr="004E051B" w:rsidRDefault="000E3703" w:rsidP="002C30D0">
            <w:pPr>
              <w:pStyle w:val="TAH"/>
              <w:rPr>
                <w:b w:val="0"/>
                <w:lang w:eastAsia="en-US"/>
              </w:rPr>
            </w:pPr>
            <w:r w:rsidRPr="004E051B">
              <w:rPr>
                <w:b w:val="0"/>
                <w:lang w:eastAsia="en-US"/>
              </w:rPr>
              <w:t>1</w:t>
            </w:r>
          </w:p>
        </w:tc>
        <w:tc>
          <w:tcPr>
            <w:tcW w:w="284" w:type="dxa"/>
          </w:tcPr>
          <w:p w14:paraId="484247DF" w14:textId="77777777" w:rsidR="000E3703" w:rsidRPr="004E051B" w:rsidRDefault="000E3703" w:rsidP="002C30D0">
            <w:pPr>
              <w:pStyle w:val="TAH"/>
              <w:rPr>
                <w:b w:val="0"/>
                <w:lang w:eastAsia="en-US"/>
              </w:rPr>
            </w:pPr>
            <w:r w:rsidRPr="004E051B">
              <w:rPr>
                <w:b w:val="0"/>
                <w:lang w:eastAsia="en-US"/>
              </w:rPr>
              <w:t>1</w:t>
            </w:r>
          </w:p>
        </w:tc>
        <w:tc>
          <w:tcPr>
            <w:tcW w:w="2976" w:type="dxa"/>
          </w:tcPr>
          <w:p w14:paraId="31CC03F0" w14:textId="77777777" w:rsidR="000E3703" w:rsidRPr="004E051B" w:rsidRDefault="000E3703" w:rsidP="002C30D0">
            <w:pPr>
              <w:pStyle w:val="TAL"/>
              <w:jc w:val="center"/>
              <w:rPr>
                <w:lang w:eastAsia="en-US"/>
              </w:rPr>
            </w:pPr>
            <w:r w:rsidRPr="004E051B">
              <w:rPr>
                <w:lang w:eastAsia="en-US"/>
              </w:rPr>
              <w:t>40,96 seconds</w:t>
            </w:r>
          </w:p>
        </w:tc>
        <w:tc>
          <w:tcPr>
            <w:tcW w:w="2977" w:type="dxa"/>
          </w:tcPr>
          <w:p w14:paraId="7ABFE46D" w14:textId="77777777" w:rsidR="000E3703" w:rsidRPr="004E051B" w:rsidRDefault="000E3703" w:rsidP="002C30D0">
            <w:pPr>
              <w:pStyle w:val="TAL"/>
              <w:jc w:val="center"/>
              <w:rPr>
                <w:lang w:eastAsia="en-US"/>
              </w:rPr>
            </w:pPr>
            <w:r w:rsidRPr="004E051B">
              <w:rPr>
                <w:lang w:eastAsia="en-US"/>
              </w:rPr>
              <w:t>2</w:t>
            </w:r>
            <w:r w:rsidRPr="004E051B">
              <w:rPr>
                <w:vertAlign w:val="superscript"/>
                <w:lang w:eastAsia="en-US"/>
              </w:rPr>
              <w:t>2</w:t>
            </w:r>
          </w:p>
        </w:tc>
      </w:tr>
      <w:tr w:rsidR="000E3703" w:rsidRPr="004E051B" w14:paraId="01F0B195" w14:textId="77777777" w:rsidTr="002C30D0">
        <w:trPr>
          <w:jc w:val="center"/>
        </w:trPr>
        <w:tc>
          <w:tcPr>
            <w:tcW w:w="284" w:type="dxa"/>
          </w:tcPr>
          <w:p w14:paraId="77D40AC4" w14:textId="77777777" w:rsidR="000E3703" w:rsidRPr="004E051B" w:rsidRDefault="000E3703" w:rsidP="002C30D0">
            <w:pPr>
              <w:pStyle w:val="TAH"/>
              <w:rPr>
                <w:b w:val="0"/>
                <w:lang w:eastAsia="en-US"/>
              </w:rPr>
            </w:pPr>
            <w:r w:rsidRPr="004E051B">
              <w:rPr>
                <w:b w:val="0"/>
                <w:lang w:eastAsia="en-US"/>
              </w:rPr>
              <w:t>0</w:t>
            </w:r>
          </w:p>
        </w:tc>
        <w:tc>
          <w:tcPr>
            <w:tcW w:w="283" w:type="dxa"/>
          </w:tcPr>
          <w:p w14:paraId="1CADF1BF" w14:textId="77777777" w:rsidR="000E3703" w:rsidRPr="004E051B" w:rsidRDefault="000E3703" w:rsidP="002C30D0">
            <w:pPr>
              <w:pStyle w:val="TAH"/>
              <w:rPr>
                <w:b w:val="0"/>
                <w:lang w:eastAsia="en-US"/>
              </w:rPr>
            </w:pPr>
            <w:r w:rsidRPr="004E051B">
              <w:rPr>
                <w:b w:val="0"/>
                <w:lang w:eastAsia="en-US"/>
              </w:rPr>
              <w:t>1</w:t>
            </w:r>
          </w:p>
        </w:tc>
        <w:tc>
          <w:tcPr>
            <w:tcW w:w="284" w:type="dxa"/>
          </w:tcPr>
          <w:p w14:paraId="581FFFA2" w14:textId="77777777" w:rsidR="000E3703" w:rsidRPr="004E051B" w:rsidRDefault="000E3703" w:rsidP="002C30D0">
            <w:pPr>
              <w:pStyle w:val="TAH"/>
              <w:rPr>
                <w:b w:val="0"/>
                <w:lang w:eastAsia="en-US"/>
              </w:rPr>
            </w:pPr>
            <w:r w:rsidRPr="004E051B">
              <w:rPr>
                <w:b w:val="0"/>
                <w:lang w:eastAsia="en-US"/>
              </w:rPr>
              <w:t>0</w:t>
            </w:r>
          </w:p>
        </w:tc>
        <w:tc>
          <w:tcPr>
            <w:tcW w:w="284" w:type="dxa"/>
          </w:tcPr>
          <w:p w14:paraId="5E9EBC1F" w14:textId="77777777" w:rsidR="000E3703" w:rsidRPr="004E051B" w:rsidRDefault="000E3703" w:rsidP="002C30D0">
            <w:pPr>
              <w:pStyle w:val="TAH"/>
              <w:rPr>
                <w:b w:val="0"/>
                <w:lang w:eastAsia="en-US"/>
              </w:rPr>
            </w:pPr>
            <w:r w:rsidRPr="004E051B">
              <w:rPr>
                <w:b w:val="0"/>
                <w:lang w:eastAsia="en-US"/>
              </w:rPr>
              <w:t>0</w:t>
            </w:r>
          </w:p>
        </w:tc>
        <w:tc>
          <w:tcPr>
            <w:tcW w:w="2976" w:type="dxa"/>
          </w:tcPr>
          <w:p w14:paraId="0AA3DC0A" w14:textId="77777777" w:rsidR="000E3703" w:rsidRPr="004E051B" w:rsidRDefault="000E3703" w:rsidP="002C30D0">
            <w:pPr>
              <w:pStyle w:val="TAL"/>
              <w:jc w:val="center"/>
              <w:rPr>
                <w:lang w:eastAsia="en-US"/>
              </w:rPr>
            </w:pPr>
            <w:r w:rsidRPr="004E051B">
              <w:rPr>
                <w:lang w:eastAsia="en-US"/>
              </w:rPr>
              <w:t>61,44 seconds</w:t>
            </w:r>
            <w:r w:rsidRPr="004E051B">
              <w:t xml:space="preserve"> (NOTE 5)</w:t>
            </w:r>
          </w:p>
        </w:tc>
        <w:tc>
          <w:tcPr>
            <w:tcW w:w="2977" w:type="dxa"/>
          </w:tcPr>
          <w:p w14:paraId="4B3D18E4" w14:textId="77777777" w:rsidR="000E3703" w:rsidRPr="004E051B" w:rsidRDefault="000E3703" w:rsidP="002C30D0">
            <w:pPr>
              <w:pStyle w:val="TAL"/>
              <w:jc w:val="center"/>
              <w:rPr>
                <w:lang w:eastAsia="en-US"/>
              </w:rPr>
            </w:pPr>
            <w:r w:rsidRPr="004E051B">
              <w:rPr>
                <w:lang w:eastAsia="en-US"/>
              </w:rPr>
              <w:t>6</w:t>
            </w:r>
          </w:p>
        </w:tc>
      </w:tr>
      <w:tr w:rsidR="000E3703" w:rsidRPr="004E051B" w14:paraId="44765160" w14:textId="77777777" w:rsidTr="002C30D0">
        <w:trPr>
          <w:jc w:val="center"/>
        </w:trPr>
        <w:tc>
          <w:tcPr>
            <w:tcW w:w="284" w:type="dxa"/>
          </w:tcPr>
          <w:p w14:paraId="09D950F0" w14:textId="77777777" w:rsidR="000E3703" w:rsidRPr="004E051B" w:rsidRDefault="000E3703" w:rsidP="002C30D0">
            <w:pPr>
              <w:pStyle w:val="TAH"/>
              <w:rPr>
                <w:b w:val="0"/>
                <w:lang w:eastAsia="en-US"/>
              </w:rPr>
            </w:pPr>
            <w:r w:rsidRPr="004E051B">
              <w:rPr>
                <w:b w:val="0"/>
                <w:lang w:eastAsia="en-US"/>
              </w:rPr>
              <w:t>0</w:t>
            </w:r>
          </w:p>
        </w:tc>
        <w:tc>
          <w:tcPr>
            <w:tcW w:w="283" w:type="dxa"/>
          </w:tcPr>
          <w:p w14:paraId="7102B651" w14:textId="77777777" w:rsidR="000E3703" w:rsidRPr="004E051B" w:rsidRDefault="000E3703" w:rsidP="002C30D0">
            <w:pPr>
              <w:pStyle w:val="TAH"/>
              <w:rPr>
                <w:b w:val="0"/>
                <w:lang w:eastAsia="en-US"/>
              </w:rPr>
            </w:pPr>
            <w:r w:rsidRPr="004E051B">
              <w:rPr>
                <w:b w:val="0"/>
                <w:lang w:eastAsia="en-US"/>
              </w:rPr>
              <w:t>1</w:t>
            </w:r>
          </w:p>
        </w:tc>
        <w:tc>
          <w:tcPr>
            <w:tcW w:w="284" w:type="dxa"/>
          </w:tcPr>
          <w:p w14:paraId="10193BED" w14:textId="77777777" w:rsidR="000E3703" w:rsidRPr="004E051B" w:rsidRDefault="000E3703" w:rsidP="002C30D0">
            <w:pPr>
              <w:pStyle w:val="TAH"/>
              <w:rPr>
                <w:b w:val="0"/>
                <w:lang w:eastAsia="en-US"/>
              </w:rPr>
            </w:pPr>
            <w:r w:rsidRPr="004E051B">
              <w:rPr>
                <w:b w:val="0"/>
                <w:lang w:eastAsia="en-US"/>
              </w:rPr>
              <w:t>0</w:t>
            </w:r>
          </w:p>
        </w:tc>
        <w:tc>
          <w:tcPr>
            <w:tcW w:w="284" w:type="dxa"/>
          </w:tcPr>
          <w:p w14:paraId="331CBD0E" w14:textId="77777777" w:rsidR="000E3703" w:rsidRPr="004E051B" w:rsidRDefault="000E3703" w:rsidP="002C30D0">
            <w:pPr>
              <w:pStyle w:val="TAH"/>
              <w:rPr>
                <w:b w:val="0"/>
                <w:lang w:eastAsia="en-US"/>
              </w:rPr>
            </w:pPr>
            <w:r w:rsidRPr="004E051B">
              <w:rPr>
                <w:b w:val="0"/>
                <w:lang w:eastAsia="en-US"/>
              </w:rPr>
              <w:t>1</w:t>
            </w:r>
          </w:p>
        </w:tc>
        <w:tc>
          <w:tcPr>
            <w:tcW w:w="2976" w:type="dxa"/>
          </w:tcPr>
          <w:p w14:paraId="708D8046" w14:textId="77777777" w:rsidR="000E3703" w:rsidRPr="004E051B" w:rsidRDefault="000E3703" w:rsidP="002C30D0">
            <w:pPr>
              <w:pStyle w:val="TAL"/>
              <w:jc w:val="center"/>
              <w:rPr>
                <w:lang w:eastAsia="en-US"/>
              </w:rPr>
            </w:pPr>
            <w:r w:rsidRPr="004E051B">
              <w:rPr>
                <w:lang w:eastAsia="en-US"/>
              </w:rPr>
              <w:t>81,92 seconds</w:t>
            </w:r>
          </w:p>
        </w:tc>
        <w:tc>
          <w:tcPr>
            <w:tcW w:w="2977" w:type="dxa"/>
          </w:tcPr>
          <w:p w14:paraId="7F7EF47D" w14:textId="77777777" w:rsidR="000E3703" w:rsidRPr="004E051B" w:rsidRDefault="000E3703" w:rsidP="002C30D0">
            <w:pPr>
              <w:pStyle w:val="TAL"/>
              <w:jc w:val="center"/>
              <w:rPr>
                <w:lang w:eastAsia="en-US"/>
              </w:rPr>
            </w:pPr>
            <w:r w:rsidRPr="004E051B">
              <w:rPr>
                <w:lang w:eastAsia="en-US"/>
              </w:rPr>
              <w:t>2</w:t>
            </w:r>
            <w:r w:rsidRPr="004E051B">
              <w:rPr>
                <w:vertAlign w:val="superscript"/>
                <w:lang w:eastAsia="en-US"/>
              </w:rPr>
              <w:t>3</w:t>
            </w:r>
          </w:p>
        </w:tc>
      </w:tr>
      <w:tr w:rsidR="000E3703" w:rsidRPr="004E051B" w14:paraId="3819E10D" w14:textId="77777777" w:rsidTr="002C30D0">
        <w:trPr>
          <w:jc w:val="center"/>
        </w:trPr>
        <w:tc>
          <w:tcPr>
            <w:tcW w:w="284" w:type="dxa"/>
          </w:tcPr>
          <w:p w14:paraId="0A1CB45C" w14:textId="77777777" w:rsidR="000E3703" w:rsidRPr="004E051B" w:rsidRDefault="000E3703" w:rsidP="002C30D0">
            <w:pPr>
              <w:pStyle w:val="TAH"/>
              <w:rPr>
                <w:b w:val="0"/>
                <w:lang w:eastAsia="en-US"/>
              </w:rPr>
            </w:pPr>
            <w:r w:rsidRPr="004E051B">
              <w:rPr>
                <w:b w:val="0"/>
                <w:lang w:eastAsia="en-US"/>
              </w:rPr>
              <w:t>0</w:t>
            </w:r>
          </w:p>
        </w:tc>
        <w:tc>
          <w:tcPr>
            <w:tcW w:w="283" w:type="dxa"/>
          </w:tcPr>
          <w:p w14:paraId="0A3FD0CB" w14:textId="77777777" w:rsidR="000E3703" w:rsidRPr="004E051B" w:rsidRDefault="000E3703" w:rsidP="002C30D0">
            <w:pPr>
              <w:pStyle w:val="TAH"/>
              <w:rPr>
                <w:b w:val="0"/>
                <w:lang w:eastAsia="en-US"/>
              </w:rPr>
            </w:pPr>
            <w:r w:rsidRPr="004E051B">
              <w:rPr>
                <w:b w:val="0"/>
                <w:lang w:eastAsia="en-US"/>
              </w:rPr>
              <w:t>1</w:t>
            </w:r>
          </w:p>
        </w:tc>
        <w:tc>
          <w:tcPr>
            <w:tcW w:w="284" w:type="dxa"/>
          </w:tcPr>
          <w:p w14:paraId="4D39A508" w14:textId="77777777" w:rsidR="000E3703" w:rsidRPr="004E051B" w:rsidRDefault="000E3703" w:rsidP="002C30D0">
            <w:pPr>
              <w:pStyle w:val="TAH"/>
              <w:rPr>
                <w:b w:val="0"/>
                <w:lang w:eastAsia="en-US"/>
              </w:rPr>
            </w:pPr>
            <w:r w:rsidRPr="004E051B">
              <w:rPr>
                <w:b w:val="0"/>
                <w:lang w:eastAsia="en-US"/>
              </w:rPr>
              <w:t>1</w:t>
            </w:r>
          </w:p>
        </w:tc>
        <w:tc>
          <w:tcPr>
            <w:tcW w:w="284" w:type="dxa"/>
          </w:tcPr>
          <w:p w14:paraId="377D00F8" w14:textId="77777777" w:rsidR="000E3703" w:rsidRPr="004E051B" w:rsidRDefault="000E3703" w:rsidP="002C30D0">
            <w:pPr>
              <w:pStyle w:val="TAH"/>
              <w:rPr>
                <w:b w:val="0"/>
                <w:lang w:eastAsia="en-US"/>
              </w:rPr>
            </w:pPr>
            <w:r w:rsidRPr="004E051B">
              <w:rPr>
                <w:b w:val="0"/>
                <w:lang w:eastAsia="en-US"/>
              </w:rPr>
              <w:t>0</w:t>
            </w:r>
          </w:p>
        </w:tc>
        <w:tc>
          <w:tcPr>
            <w:tcW w:w="2976" w:type="dxa"/>
          </w:tcPr>
          <w:p w14:paraId="519AF47F" w14:textId="77777777" w:rsidR="000E3703" w:rsidRPr="004E051B" w:rsidRDefault="000E3703" w:rsidP="002C30D0">
            <w:pPr>
              <w:pStyle w:val="TAL"/>
              <w:jc w:val="center"/>
              <w:rPr>
                <w:lang w:eastAsia="en-US"/>
              </w:rPr>
            </w:pPr>
            <w:r w:rsidRPr="004E051B">
              <w:rPr>
                <w:lang w:eastAsia="en-US"/>
              </w:rPr>
              <w:t>102,4 seconds</w:t>
            </w:r>
            <w:r w:rsidRPr="004E051B">
              <w:t xml:space="preserve"> (NOTE 5)</w:t>
            </w:r>
          </w:p>
        </w:tc>
        <w:tc>
          <w:tcPr>
            <w:tcW w:w="2977" w:type="dxa"/>
          </w:tcPr>
          <w:p w14:paraId="40A29423" w14:textId="77777777" w:rsidR="000E3703" w:rsidRPr="004E051B" w:rsidRDefault="000E3703" w:rsidP="002C30D0">
            <w:pPr>
              <w:pStyle w:val="TAL"/>
              <w:jc w:val="center"/>
              <w:rPr>
                <w:lang w:eastAsia="en-US"/>
              </w:rPr>
            </w:pPr>
            <w:r w:rsidRPr="004E051B">
              <w:rPr>
                <w:lang w:eastAsia="en-US"/>
              </w:rPr>
              <w:t>10</w:t>
            </w:r>
          </w:p>
        </w:tc>
      </w:tr>
      <w:tr w:rsidR="000E3703" w:rsidRPr="004E051B" w14:paraId="0BCB9E72" w14:textId="77777777" w:rsidTr="002C30D0">
        <w:trPr>
          <w:jc w:val="center"/>
        </w:trPr>
        <w:tc>
          <w:tcPr>
            <w:tcW w:w="284" w:type="dxa"/>
          </w:tcPr>
          <w:p w14:paraId="53DB7D7F" w14:textId="77777777" w:rsidR="000E3703" w:rsidRPr="004E051B" w:rsidRDefault="000E3703" w:rsidP="002C30D0">
            <w:pPr>
              <w:pStyle w:val="TAH"/>
              <w:rPr>
                <w:b w:val="0"/>
                <w:lang w:eastAsia="en-US"/>
              </w:rPr>
            </w:pPr>
            <w:r w:rsidRPr="004E051B">
              <w:rPr>
                <w:b w:val="0"/>
                <w:lang w:eastAsia="en-US"/>
              </w:rPr>
              <w:t>0</w:t>
            </w:r>
          </w:p>
        </w:tc>
        <w:tc>
          <w:tcPr>
            <w:tcW w:w="283" w:type="dxa"/>
          </w:tcPr>
          <w:p w14:paraId="266A5FCF" w14:textId="77777777" w:rsidR="000E3703" w:rsidRPr="004E051B" w:rsidRDefault="000E3703" w:rsidP="002C30D0">
            <w:pPr>
              <w:pStyle w:val="TAH"/>
              <w:rPr>
                <w:b w:val="0"/>
                <w:lang w:eastAsia="en-US"/>
              </w:rPr>
            </w:pPr>
            <w:r w:rsidRPr="004E051B">
              <w:rPr>
                <w:b w:val="0"/>
                <w:lang w:eastAsia="en-US"/>
              </w:rPr>
              <w:t>1</w:t>
            </w:r>
          </w:p>
        </w:tc>
        <w:tc>
          <w:tcPr>
            <w:tcW w:w="284" w:type="dxa"/>
          </w:tcPr>
          <w:p w14:paraId="59EA468A" w14:textId="77777777" w:rsidR="000E3703" w:rsidRPr="004E051B" w:rsidRDefault="000E3703" w:rsidP="002C30D0">
            <w:pPr>
              <w:pStyle w:val="TAH"/>
              <w:rPr>
                <w:b w:val="0"/>
                <w:lang w:eastAsia="en-US"/>
              </w:rPr>
            </w:pPr>
            <w:r w:rsidRPr="004E051B">
              <w:rPr>
                <w:b w:val="0"/>
                <w:lang w:eastAsia="en-US"/>
              </w:rPr>
              <w:t>1</w:t>
            </w:r>
          </w:p>
        </w:tc>
        <w:tc>
          <w:tcPr>
            <w:tcW w:w="284" w:type="dxa"/>
          </w:tcPr>
          <w:p w14:paraId="0BA0FAC5" w14:textId="77777777" w:rsidR="000E3703" w:rsidRPr="004E051B" w:rsidRDefault="000E3703" w:rsidP="002C30D0">
            <w:pPr>
              <w:pStyle w:val="TAH"/>
              <w:rPr>
                <w:b w:val="0"/>
                <w:lang w:eastAsia="en-US"/>
              </w:rPr>
            </w:pPr>
            <w:r w:rsidRPr="004E051B">
              <w:rPr>
                <w:b w:val="0"/>
                <w:lang w:eastAsia="en-US"/>
              </w:rPr>
              <w:t>1</w:t>
            </w:r>
          </w:p>
        </w:tc>
        <w:tc>
          <w:tcPr>
            <w:tcW w:w="2976" w:type="dxa"/>
          </w:tcPr>
          <w:p w14:paraId="39C11ADA" w14:textId="77777777" w:rsidR="000E3703" w:rsidRPr="004E051B" w:rsidRDefault="000E3703" w:rsidP="002C30D0">
            <w:pPr>
              <w:pStyle w:val="TAL"/>
              <w:jc w:val="center"/>
              <w:rPr>
                <w:lang w:eastAsia="en-US"/>
              </w:rPr>
            </w:pPr>
            <w:r w:rsidRPr="004E051B">
              <w:rPr>
                <w:lang w:eastAsia="en-US"/>
              </w:rPr>
              <w:t>122,88 seconds</w:t>
            </w:r>
            <w:r w:rsidRPr="004E051B">
              <w:t xml:space="preserve"> (NOTE 5)</w:t>
            </w:r>
          </w:p>
        </w:tc>
        <w:tc>
          <w:tcPr>
            <w:tcW w:w="2977" w:type="dxa"/>
          </w:tcPr>
          <w:p w14:paraId="402FFB61" w14:textId="77777777" w:rsidR="000E3703" w:rsidRPr="004E051B" w:rsidRDefault="000E3703" w:rsidP="002C30D0">
            <w:pPr>
              <w:pStyle w:val="TAL"/>
              <w:jc w:val="center"/>
              <w:rPr>
                <w:lang w:eastAsia="en-US"/>
              </w:rPr>
            </w:pPr>
            <w:r w:rsidRPr="004E051B">
              <w:rPr>
                <w:lang w:eastAsia="en-US"/>
              </w:rPr>
              <w:t>12</w:t>
            </w:r>
          </w:p>
        </w:tc>
      </w:tr>
      <w:tr w:rsidR="000E3703" w:rsidRPr="004E051B" w14:paraId="42D1C95C" w14:textId="77777777" w:rsidTr="002C30D0">
        <w:trPr>
          <w:jc w:val="center"/>
        </w:trPr>
        <w:tc>
          <w:tcPr>
            <w:tcW w:w="284" w:type="dxa"/>
          </w:tcPr>
          <w:p w14:paraId="1D8A259A" w14:textId="77777777" w:rsidR="000E3703" w:rsidRPr="004E051B" w:rsidRDefault="000E3703" w:rsidP="002C30D0">
            <w:pPr>
              <w:pStyle w:val="TAH"/>
              <w:rPr>
                <w:b w:val="0"/>
                <w:lang w:eastAsia="en-US"/>
              </w:rPr>
            </w:pPr>
            <w:r w:rsidRPr="004E051B">
              <w:rPr>
                <w:b w:val="0"/>
                <w:lang w:eastAsia="en-US"/>
              </w:rPr>
              <w:t>1</w:t>
            </w:r>
          </w:p>
        </w:tc>
        <w:tc>
          <w:tcPr>
            <w:tcW w:w="283" w:type="dxa"/>
          </w:tcPr>
          <w:p w14:paraId="57D14289" w14:textId="77777777" w:rsidR="000E3703" w:rsidRPr="004E051B" w:rsidRDefault="000E3703" w:rsidP="002C30D0">
            <w:pPr>
              <w:pStyle w:val="TAH"/>
              <w:rPr>
                <w:b w:val="0"/>
                <w:lang w:eastAsia="en-US"/>
              </w:rPr>
            </w:pPr>
            <w:r w:rsidRPr="004E051B">
              <w:rPr>
                <w:b w:val="0"/>
                <w:lang w:eastAsia="en-US"/>
              </w:rPr>
              <w:t>0</w:t>
            </w:r>
          </w:p>
        </w:tc>
        <w:tc>
          <w:tcPr>
            <w:tcW w:w="284" w:type="dxa"/>
          </w:tcPr>
          <w:p w14:paraId="11F26773" w14:textId="77777777" w:rsidR="000E3703" w:rsidRPr="004E051B" w:rsidRDefault="000E3703" w:rsidP="002C30D0">
            <w:pPr>
              <w:pStyle w:val="TAH"/>
              <w:rPr>
                <w:b w:val="0"/>
                <w:lang w:eastAsia="en-US"/>
              </w:rPr>
            </w:pPr>
            <w:r w:rsidRPr="004E051B">
              <w:rPr>
                <w:b w:val="0"/>
                <w:lang w:eastAsia="en-US"/>
              </w:rPr>
              <w:t>0</w:t>
            </w:r>
          </w:p>
        </w:tc>
        <w:tc>
          <w:tcPr>
            <w:tcW w:w="284" w:type="dxa"/>
          </w:tcPr>
          <w:p w14:paraId="1B776CEA" w14:textId="77777777" w:rsidR="000E3703" w:rsidRPr="004E051B" w:rsidRDefault="000E3703" w:rsidP="002C30D0">
            <w:pPr>
              <w:pStyle w:val="TAH"/>
              <w:rPr>
                <w:b w:val="0"/>
                <w:lang w:eastAsia="en-US"/>
              </w:rPr>
            </w:pPr>
            <w:r w:rsidRPr="004E051B">
              <w:rPr>
                <w:b w:val="0"/>
                <w:lang w:eastAsia="en-US"/>
              </w:rPr>
              <w:t>0</w:t>
            </w:r>
          </w:p>
        </w:tc>
        <w:tc>
          <w:tcPr>
            <w:tcW w:w="2976" w:type="dxa"/>
          </w:tcPr>
          <w:p w14:paraId="4F9A0115" w14:textId="77777777" w:rsidR="000E3703" w:rsidRPr="004E051B" w:rsidRDefault="000E3703" w:rsidP="002C30D0">
            <w:pPr>
              <w:pStyle w:val="TAL"/>
              <w:jc w:val="center"/>
              <w:rPr>
                <w:lang w:eastAsia="en-US"/>
              </w:rPr>
            </w:pPr>
            <w:r w:rsidRPr="004E051B">
              <w:rPr>
                <w:lang w:eastAsia="en-US"/>
              </w:rPr>
              <w:t>143,36 seconds</w:t>
            </w:r>
            <w:r w:rsidRPr="004E051B">
              <w:t xml:space="preserve"> (NOTE 5)</w:t>
            </w:r>
          </w:p>
        </w:tc>
        <w:tc>
          <w:tcPr>
            <w:tcW w:w="2977" w:type="dxa"/>
          </w:tcPr>
          <w:p w14:paraId="622865AF" w14:textId="77777777" w:rsidR="000E3703" w:rsidRPr="004E051B" w:rsidRDefault="000E3703" w:rsidP="002C30D0">
            <w:pPr>
              <w:pStyle w:val="TAL"/>
              <w:jc w:val="center"/>
              <w:rPr>
                <w:lang w:eastAsia="en-US"/>
              </w:rPr>
            </w:pPr>
            <w:r w:rsidRPr="004E051B">
              <w:rPr>
                <w:lang w:eastAsia="en-US"/>
              </w:rPr>
              <w:t>14</w:t>
            </w:r>
          </w:p>
        </w:tc>
      </w:tr>
      <w:tr w:rsidR="000E3703" w:rsidRPr="004E051B" w14:paraId="19CC9507" w14:textId="77777777" w:rsidTr="002C30D0">
        <w:trPr>
          <w:jc w:val="center"/>
        </w:trPr>
        <w:tc>
          <w:tcPr>
            <w:tcW w:w="284" w:type="dxa"/>
          </w:tcPr>
          <w:p w14:paraId="05269FA6" w14:textId="77777777" w:rsidR="000E3703" w:rsidRPr="004E051B" w:rsidRDefault="000E3703" w:rsidP="002C30D0">
            <w:pPr>
              <w:pStyle w:val="TAH"/>
              <w:rPr>
                <w:b w:val="0"/>
                <w:lang w:eastAsia="en-US"/>
              </w:rPr>
            </w:pPr>
            <w:r w:rsidRPr="004E051B">
              <w:rPr>
                <w:b w:val="0"/>
                <w:lang w:eastAsia="en-US"/>
              </w:rPr>
              <w:t>1</w:t>
            </w:r>
          </w:p>
        </w:tc>
        <w:tc>
          <w:tcPr>
            <w:tcW w:w="283" w:type="dxa"/>
          </w:tcPr>
          <w:p w14:paraId="35C752E3" w14:textId="77777777" w:rsidR="000E3703" w:rsidRPr="004E051B" w:rsidRDefault="000E3703" w:rsidP="002C30D0">
            <w:pPr>
              <w:pStyle w:val="TAH"/>
              <w:rPr>
                <w:b w:val="0"/>
                <w:lang w:eastAsia="en-US"/>
              </w:rPr>
            </w:pPr>
            <w:r w:rsidRPr="004E051B">
              <w:rPr>
                <w:b w:val="0"/>
                <w:lang w:eastAsia="en-US"/>
              </w:rPr>
              <w:t>0</w:t>
            </w:r>
          </w:p>
        </w:tc>
        <w:tc>
          <w:tcPr>
            <w:tcW w:w="284" w:type="dxa"/>
          </w:tcPr>
          <w:p w14:paraId="3AC38F0E" w14:textId="77777777" w:rsidR="000E3703" w:rsidRPr="004E051B" w:rsidRDefault="000E3703" w:rsidP="002C30D0">
            <w:pPr>
              <w:pStyle w:val="TAH"/>
              <w:rPr>
                <w:b w:val="0"/>
                <w:lang w:eastAsia="en-US"/>
              </w:rPr>
            </w:pPr>
            <w:r w:rsidRPr="004E051B">
              <w:rPr>
                <w:b w:val="0"/>
                <w:lang w:eastAsia="en-US"/>
              </w:rPr>
              <w:t>0</w:t>
            </w:r>
          </w:p>
        </w:tc>
        <w:tc>
          <w:tcPr>
            <w:tcW w:w="284" w:type="dxa"/>
          </w:tcPr>
          <w:p w14:paraId="7B53D596" w14:textId="77777777" w:rsidR="000E3703" w:rsidRPr="004E051B" w:rsidRDefault="000E3703" w:rsidP="002C30D0">
            <w:pPr>
              <w:pStyle w:val="TAH"/>
              <w:rPr>
                <w:b w:val="0"/>
                <w:lang w:eastAsia="en-US"/>
              </w:rPr>
            </w:pPr>
            <w:r w:rsidRPr="004E051B">
              <w:rPr>
                <w:b w:val="0"/>
                <w:lang w:eastAsia="en-US"/>
              </w:rPr>
              <w:t>1</w:t>
            </w:r>
          </w:p>
        </w:tc>
        <w:tc>
          <w:tcPr>
            <w:tcW w:w="2976" w:type="dxa"/>
          </w:tcPr>
          <w:p w14:paraId="5A35E2F6" w14:textId="77777777" w:rsidR="000E3703" w:rsidRPr="004E051B" w:rsidRDefault="000E3703" w:rsidP="002C30D0">
            <w:pPr>
              <w:pStyle w:val="TAL"/>
              <w:jc w:val="center"/>
              <w:rPr>
                <w:lang w:eastAsia="en-US"/>
              </w:rPr>
            </w:pPr>
            <w:r w:rsidRPr="004E051B">
              <w:rPr>
                <w:lang w:eastAsia="en-US"/>
              </w:rPr>
              <w:t>163,84 seconds</w:t>
            </w:r>
          </w:p>
        </w:tc>
        <w:tc>
          <w:tcPr>
            <w:tcW w:w="2977" w:type="dxa"/>
          </w:tcPr>
          <w:p w14:paraId="6050E0CA" w14:textId="77777777" w:rsidR="000E3703" w:rsidRPr="004E051B" w:rsidRDefault="000E3703" w:rsidP="002C30D0">
            <w:pPr>
              <w:pStyle w:val="TAL"/>
              <w:jc w:val="center"/>
              <w:rPr>
                <w:lang w:eastAsia="en-US"/>
              </w:rPr>
            </w:pPr>
            <w:r w:rsidRPr="004E051B">
              <w:rPr>
                <w:lang w:eastAsia="en-US"/>
              </w:rPr>
              <w:t>2</w:t>
            </w:r>
            <w:r w:rsidRPr="004E051B">
              <w:rPr>
                <w:vertAlign w:val="superscript"/>
                <w:lang w:eastAsia="en-US"/>
              </w:rPr>
              <w:t>4</w:t>
            </w:r>
          </w:p>
        </w:tc>
      </w:tr>
      <w:tr w:rsidR="000E3703" w:rsidRPr="004E051B" w14:paraId="269714E9" w14:textId="77777777" w:rsidTr="002C30D0">
        <w:trPr>
          <w:jc w:val="center"/>
        </w:trPr>
        <w:tc>
          <w:tcPr>
            <w:tcW w:w="284" w:type="dxa"/>
          </w:tcPr>
          <w:p w14:paraId="587DF9BE" w14:textId="77777777" w:rsidR="000E3703" w:rsidRPr="004E051B" w:rsidRDefault="000E3703" w:rsidP="002C30D0">
            <w:pPr>
              <w:pStyle w:val="TAH"/>
              <w:rPr>
                <w:b w:val="0"/>
                <w:lang w:eastAsia="en-US"/>
              </w:rPr>
            </w:pPr>
            <w:r w:rsidRPr="004E051B">
              <w:rPr>
                <w:b w:val="0"/>
                <w:lang w:eastAsia="en-US"/>
              </w:rPr>
              <w:t>1</w:t>
            </w:r>
          </w:p>
        </w:tc>
        <w:tc>
          <w:tcPr>
            <w:tcW w:w="283" w:type="dxa"/>
          </w:tcPr>
          <w:p w14:paraId="73E2E3CF" w14:textId="77777777" w:rsidR="000E3703" w:rsidRPr="004E051B" w:rsidRDefault="000E3703" w:rsidP="002C30D0">
            <w:pPr>
              <w:pStyle w:val="TAH"/>
              <w:rPr>
                <w:b w:val="0"/>
                <w:lang w:eastAsia="en-US"/>
              </w:rPr>
            </w:pPr>
            <w:r w:rsidRPr="004E051B">
              <w:rPr>
                <w:b w:val="0"/>
                <w:lang w:eastAsia="en-US"/>
              </w:rPr>
              <w:t>0</w:t>
            </w:r>
          </w:p>
        </w:tc>
        <w:tc>
          <w:tcPr>
            <w:tcW w:w="284" w:type="dxa"/>
          </w:tcPr>
          <w:p w14:paraId="624A6AB7" w14:textId="77777777" w:rsidR="000E3703" w:rsidRPr="004E051B" w:rsidRDefault="000E3703" w:rsidP="002C30D0">
            <w:pPr>
              <w:pStyle w:val="TAH"/>
              <w:rPr>
                <w:b w:val="0"/>
                <w:lang w:eastAsia="en-US"/>
              </w:rPr>
            </w:pPr>
            <w:r w:rsidRPr="004E051B">
              <w:rPr>
                <w:b w:val="0"/>
                <w:lang w:eastAsia="en-US"/>
              </w:rPr>
              <w:t>1</w:t>
            </w:r>
          </w:p>
        </w:tc>
        <w:tc>
          <w:tcPr>
            <w:tcW w:w="284" w:type="dxa"/>
          </w:tcPr>
          <w:p w14:paraId="5BECEBAF" w14:textId="77777777" w:rsidR="000E3703" w:rsidRPr="004E051B" w:rsidRDefault="000E3703" w:rsidP="002C30D0">
            <w:pPr>
              <w:pStyle w:val="TAH"/>
              <w:rPr>
                <w:b w:val="0"/>
                <w:lang w:eastAsia="en-US"/>
              </w:rPr>
            </w:pPr>
            <w:r w:rsidRPr="004E051B">
              <w:rPr>
                <w:b w:val="0"/>
                <w:lang w:eastAsia="en-US"/>
              </w:rPr>
              <w:t>0</w:t>
            </w:r>
          </w:p>
        </w:tc>
        <w:tc>
          <w:tcPr>
            <w:tcW w:w="2976" w:type="dxa"/>
          </w:tcPr>
          <w:p w14:paraId="2B1A866C" w14:textId="77777777" w:rsidR="000E3703" w:rsidRPr="004E051B" w:rsidRDefault="000E3703" w:rsidP="002C30D0">
            <w:pPr>
              <w:pStyle w:val="TAL"/>
              <w:jc w:val="center"/>
              <w:rPr>
                <w:lang w:eastAsia="en-US"/>
              </w:rPr>
            </w:pPr>
            <w:r w:rsidRPr="004E051B">
              <w:rPr>
                <w:lang w:eastAsia="en-US"/>
              </w:rPr>
              <w:t>327,68 seconds</w:t>
            </w:r>
          </w:p>
        </w:tc>
        <w:tc>
          <w:tcPr>
            <w:tcW w:w="2977" w:type="dxa"/>
          </w:tcPr>
          <w:p w14:paraId="33A39BA7" w14:textId="77777777" w:rsidR="000E3703" w:rsidRPr="004E051B" w:rsidRDefault="000E3703" w:rsidP="002C30D0">
            <w:pPr>
              <w:pStyle w:val="TAL"/>
              <w:jc w:val="center"/>
              <w:rPr>
                <w:lang w:eastAsia="en-US"/>
              </w:rPr>
            </w:pPr>
            <w:r w:rsidRPr="004E051B">
              <w:rPr>
                <w:lang w:eastAsia="en-US"/>
              </w:rPr>
              <w:t>2</w:t>
            </w:r>
            <w:r w:rsidRPr="004E051B">
              <w:rPr>
                <w:vertAlign w:val="superscript"/>
                <w:lang w:eastAsia="en-US"/>
              </w:rPr>
              <w:t>5</w:t>
            </w:r>
          </w:p>
        </w:tc>
      </w:tr>
      <w:tr w:rsidR="000E3703" w:rsidRPr="004E051B" w14:paraId="2843655F" w14:textId="77777777" w:rsidTr="002C30D0">
        <w:trPr>
          <w:jc w:val="center"/>
        </w:trPr>
        <w:tc>
          <w:tcPr>
            <w:tcW w:w="284" w:type="dxa"/>
          </w:tcPr>
          <w:p w14:paraId="0D09EDD0" w14:textId="77777777" w:rsidR="000E3703" w:rsidRPr="004E051B" w:rsidRDefault="000E3703" w:rsidP="002C30D0">
            <w:pPr>
              <w:pStyle w:val="TAH"/>
              <w:rPr>
                <w:b w:val="0"/>
                <w:lang w:eastAsia="en-US"/>
              </w:rPr>
            </w:pPr>
            <w:r w:rsidRPr="004E051B">
              <w:rPr>
                <w:b w:val="0"/>
                <w:lang w:eastAsia="en-US"/>
              </w:rPr>
              <w:t>1</w:t>
            </w:r>
          </w:p>
        </w:tc>
        <w:tc>
          <w:tcPr>
            <w:tcW w:w="283" w:type="dxa"/>
          </w:tcPr>
          <w:p w14:paraId="50F4FCC2" w14:textId="77777777" w:rsidR="000E3703" w:rsidRPr="004E051B" w:rsidRDefault="000E3703" w:rsidP="002C30D0">
            <w:pPr>
              <w:pStyle w:val="TAH"/>
              <w:rPr>
                <w:b w:val="0"/>
                <w:lang w:eastAsia="en-US"/>
              </w:rPr>
            </w:pPr>
            <w:r w:rsidRPr="004E051B">
              <w:rPr>
                <w:b w:val="0"/>
                <w:lang w:eastAsia="en-US"/>
              </w:rPr>
              <w:t>0</w:t>
            </w:r>
          </w:p>
        </w:tc>
        <w:tc>
          <w:tcPr>
            <w:tcW w:w="284" w:type="dxa"/>
          </w:tcPr>
          <w:p w14:paraId="61918128" w14:textId="77777777" w:rsidR="000E3703" w:rsidRPr="004E051B" w:rsidRDefault="000E3703" w:rsidP="002C30D0">
            <w:pPr>
              <w:pStyle w:val="TAH"/>
              <w:rPr>
                <w:b w:val="0"/>
                <w:lang w:eastAsia="en-US"/>
              </w:rPr>
            </w:pPr>
            <w:r w:rsidRPr="004E051B">
              <w:rPr>
                <w:b w:val="0"/>
                <w:lang w:eastAsia="en-US"/>
              </w:rPr>
              <w:t>1</w:t>
            </w:r>
          </w:p>
        </w:tc>
        <w:tc>
          <w:tcPr>
            <w:tcW w:w="284" w:type="dxa"/>
          </w:tcPr>
          <w:p w14:paraId="2614BDD7" w14:textId="77777777" w:rsidR="000E3703" w:rsidRPr="004E051B" w:rsidRDefault="000E3703" w:rsidP="002C30D0">
            <w:pPr>
              <w:pStyle w:val="TAH"/>
              <w:rPr>
                <w:b w:val="0"/>
                <w:lang w:eastAsia="en-US"/>
              </w:rPr>
            </w:pPr>
            <w:r w:rsidRPr="004E051B">
              <w:rPr>
                <w:b w:val="0"/>
                <w:lang w:eastAsia="en-US"/>
              </w:rPr>
              <w:t>1</w:t>
            </w:r>
          </w:p>
        </w:tc>
        <w:tc>
          <w:tcPr>
            <w:tcW w:w="2976" w:type="dxa"/>
          </w:tcPr>
          <w:p w14:paraId="04C3A093" w14:textId="77777777" w:rsidR="000E3703" w:rsidRPr="004E051B" w:rsidRDefault="000E3703" w:rsidP="002C30D0">
            <w:pPr>
              <w:pStyle w:val="TAL"/>
              <w:jc w:val="center"/>
              <w:rPr>
                <w:lang w:eastAsia="en-US"/>
              </w:rPr>
            </w:pPr>
            <w:r w:rsidRPr="004E051B">
              <w:rPr>
                <w:lang w:eastAsia="en-US"/>
              </w:rPr>
              <w:t>655,36 seconds</w:t>
            </w:r>
          </w:p>
        </w:tc>
        <w:tc>
          <w:tcPr>
            <w:tcW w:w="2977" w:type="dxa"/>
          </w:tcPr>
          <w:p w14:paraId="5FF3D51B" w14:textId="77777777" w:rsidR="000E3703" w:rsidRPr="004E051B" w:rsidRDefault="000E3703" w:rsidP="002C30D0">
            <w:pPr>
              <w:pStyle w:val="TAL"/>
              <w:jc w:val="center"/>
              <w:rPr>
                <w:lang w:eastAsia="en-US"/>
              </w:rPr>
            </w:pPr>
            <w:r w:rsidRPr="004E051B">
              <w:rPr>
                <w:lang w:eastAsia="en-US"/>
              </w:rPr>
              <w:t>2</w:t>
            </w:r>
            <w:r w:rsidRPr="004E051B">
              <w:rPr>
                <w:vertAlign w:val="superscript"/>
                <w:lang w:eastAsia="en-US"/>
              </w:rPr>
              <w:t>6</w:t>
            </w:r>
          </w:p>
        </w:tc>
      </w:tr>
      <w:tr w:rsidR="000E3703" w:rsidRPr="004E051B" w14:paraId="78A38F62" w14:textId="77777777" w:rsidTr="002C30D0">
        <w:trPr>
          <w:jc w:val="center"/>
        </w:trPr>
        <w:tc>
          <w:tcPr>
            <w:tcW w:w="284" w:type="dxa"/>
          </w:tcPr>
          <w:p w14:paraId="3C94AAF4" w14:textId="77777777" w:rsidR="000E3703" w:rsidRPr="004E051B" w:rsidRDefault="000E3703" w:rsidP="002C30D0">
            <w:pPr>
              <w:pStyle w:val="TAH"/>
              <w:rPr>
                <w:b w:val="0"/>
                <w:lang w:eastAsia="en-US"/>
              </w:rPr>
            </w:pPr>
            <w:r w:rsidRPr="004E051B">
              <w:rPr>
                <w:b w:val="0"/>
                <w:lang w:eastAsia="en-US"/>
              </w:rPr>
              <w:t>1</w:t>
            </w:r>
          </w:p>
        </w:tc>
        <w:tc>
          <w:tcPr>
            <w:tcW w:w="283" w:type="dxa"/>
          </w:tcPr>
          <w:p w14:paraId="2E6F2A62" w14:textId="77777777" w:rsidR="000E3703" w:rsidRPr="004E051B" w:rsidRDefault="000E3703" w:rsidP="002C30D0">
            <w:pPr>
              <w:pStyle w:val="TAH"/>
              <w:rPr>
                <w:b w:val="0"/>
                <w:lang w:eastAsia="en-US"/>
              </w:rPr>
            </w:pPr>
            <w:r w:rsidRPr="004E051B">
              <w:rPr>
                <w:b w:val="0"/>
                <w:lang w:eastAsia="en-US"/>
              </w:rPr>
              <w:t>1</w:t>
            </w:r>
          </w:p>
        </w:tc>
        <w:tc>
          <w:tcPr>
            <w:tcW w:w="284" w:type="dxa"/>
          </w:tcPr>
          <w:p w14:paraId="79B9BFF9" w14:textId="77777777" w:rsidR="000E3703" w:rsidRPr="004E051B" w:rsidRDefault="000E3703" w:rsidP="002C30D0">
            <w:pPr>
              <w:pStyle w:val="TAH"/>
              <w:rPr>
                <w:b w:val="0"/>
                <w:lang w:eastAsia="en-US"/>
              </w:rPr>
            </w:pPr>
            <w:r w:rsidRPr="004E051B">
              <w:rPr>
                <w:b w:val="0"/>
                <w:lang w:eastAsia="en-US"/>
              </w:rPr>
              <w:t>0</w:t>
            </w:r>
          </w:p>
        </w:tc>
        <w:tc>
          <w:tcPr>
            <w:tcW w:w="284" w:type="dxa"/>
          </w:tcPr>
          <w:p w14:paraId="6606B382" w14:textId="77777777" w:rsidR="000E3703" w:rsidRPr="004E051B" w:rsidRDefault="000E3703" w:rsidP="002C30D0">
            <w:pPr>
              <w:pStyle w:val="TAH"/>
              <w:rPr>
                <w:b w:val="0"/>
                <w:lang w:eastAsia="en-US"/>
              </w:rPr>
            </w:pPr>
            <w:r w:rsidRPr="004E051B">
              <w:rPr>
                <w:b w:val="0"/>
                <w:lang w:eastAsia="en-US"/>
              </w:rPr>
              <w:t>0</w:t>
            </w:r>
          </w:p>
        </w:tc>
        <w:tc>
          <w:tcPr>
            <w:tcW w:w="2976" w:type="dxa"/>
          </w:tcPr>
          <w:p w14:paraId="2A216C67" w14:textId="77777777" w:rsidR="000E3703" w:rsidRPr="004E051B" w:rsidRDefault="000E3703" w:rsidP="002C30D0">
            <w:pPr>
              <w:pStyle w:val="TAL"/>
              <w:jc w:val="center"/>
              <w:rPr>
                <w:lang w:eastAsia="en-US"/>
              </w:rPr>
            </w:pPr>
            <w:r w:rsidRPr="004E051B">
              <w:rPr>
                <w:lang w:eastAsia="en-US"/>
              </w:rPr>
              <w:t>1310,72 seconds</w:t>
            </w:r>
          </w:p>
        </w:tc>
        <w:tc>
          <w:tcPr>
            <w:tcW w:w="2977" w:type="dxa"/>
          </w:tcPr>
          <w:p w14:paraId="5F486DA7" w14:textId="77777777" w:rsidR="000E3703" w:rsidRPr="004E051B" w:rsidRDefault="000E3703" w:rsidP="002C30D0">
            <w:pPr>
              <w:pStyle w:val="TAL"/>
              <w:jc w:val="center"/>
              <w:rPr>
                <w:lang w:eastAsia="en-US"/>
              </w:rPr>
            </w:pPr>
            <w:r w:rsidRPr="004E051B">
              <w:rPr>
                <w:lang w:eastAsia="en-US"/>
              </w:rPr>
              <w:t>2</w:t>
            </w:r>
            <w:r w:rsidRPr="004E051B">
              <w:rPr>
                <w:vertAlign w:val="superscript"/>
                <w:lang w:eastAsia="en-US"/>
              </w:rPr>
              <w:t>7</w:t>
            </w:r>
          </w:p>
        </w:tc>
      </w:tr>
      <w:tr w:rsidR="000E3703" w:rsidRPr="004E051B" w14:paraId="7386066D" w14:textId="77777777" w:rsidTr="002C30D0">
        <w:trPr>
          <w:jc w:val="center"/>
        </w:trPr>
        <w:tc>
          <w:tcPr>
            <w:tcW w:w="284" w:type="dxa"/>
          </w:tcPr>
          <w:p w14:paraId="35C09C23" w14:textId="77777777" w:rsidR="000E3703" w:rsidRPr="004E051B" w:rsidRDefault="000E3703" w:rsidP="002C30D0">
            <w:pPr>
              <w:pStyle w:val="TAH"/>
              <w:rPr>
                <w:b w:val="0"/>
                <w:lang w:eastAsia="en-US"/>
              </w:rPr>
            </w:pPr>
            <w:r w:rsidRPr="004E051B">
              <w:rPr>
                <w:b w:val="0"/>
                <w:lang w:eastAsia="en-US"/>
              </w:rPr>
              <w:t>1</w:t>
            </w:r>
          </w:p>
        </w:tc>
        <w:tc>
          <w:tcPr>
            <w:tcW w:w="283" w:type="dxa"/>
          </w:tcPr>
          <w:p w14:paraId="3932B62B" w14:textId="77777777" w:rsidR="000E3703" w:rsidRPr="004E051B" w:rsidRDefault="000E3703" w:rsidP="002C30D0">
            <w:pPr>
              <w:pStyle w:val="TAH"/>
              <w:rPr>
                <w:b w:val="0"/>
                <w:lang w:eastAsia="en-US"/>
              </w:rPr>
            </w:pPr>
            <w:r w:rsidRPr="004E051B">
              <w:rPr>
                <w:b w:val="0"/>
                <w:lang w:eastAsia="en-US"/>
              </w:rPr>
              <w:t>1</w:t>
            </w:r>
          </w:p>
        </w:tc>
        <w:tc>
          <w:tcPr>
            <w:tcW w:w="284" w:type="dxa"/>
          </w:tcPr>
          <w:p w14:paraId="69836616" w14:textId="77777777" w:rsidR="000E3703" w:rsidRPr="004E051B" w:rsidRDefault="000E3703" w:rsidP="002C30D0">
            <w:pPr>
              <w:pStyle w:val="TAH"/>
              <w:rPr>
                <w:b w:val="0"/>
                <w:lang w:eastAsia="en-US"/>
              </w:rPr>
            </w:pPr>
            <w:r w:rsidRPr="004E051B">
              <w:rPr>
                <w:b w:val="0"/>
                <w:lang w:eastAsia="en-US"/>
              </w:rPr>
              <w:t>0</w:t>
            </w:r>
          </w:p>
        </w:tc>
        <w:tc>
          <w:tcPr>
            <w:tcW w:w="284" w:type="dxa"/>
          </w:tcPr>
          <w:p w14:paraId="70F04B5B" w14:textId="77777777" w:rsidR="000E3703" w:rsidRPr="004E051B" w:rsidRDefault="000E3703" w:rsidP="002C30D0">
            <w:pPr>
              <w:pStyle w:val="TAH"/>
              <w:rPr>
                <w:b w:val="0"/>
                <w:lang w:eastAsia="en-US"/>
              </w:rPr>
            </w:pPr>
            <w:r w:rsidRPr="004E051B">
              <w:rPr>
                <w:b w:val="0"/>
                <w:lang w:eastAsia="en-US"/>
              </w:rPr>
              <w:t>1</w:t>
            </w:r>
          </w:p>
        </w:tc>
        <w:tc>
          <w:tcPr>
            <w:tcW w:w="2976" w:type="dxa"/>
          </w:tcPr>
          <w:p w14:paraId="4D87DB71" w14:textId="77777777" w:rsidR="000E3703" w:rsidRPr="004E051B" w:rsidRDefault="000E3703" w:rsidP="002C30D0">
            <w:pPr>
              <w:pStyle w:val="TAL"/>
              <w:jc w:val="center"/>
              <w:rPr>
                <w:lang w:eastAsia="en-US"/>
              </w:rPr>
            </w:pPr>
            <w:r w:rsidRPr="004E051B">
              <w:rPr>
                <w:lang w:eastAsia="en-US"/>
              </w:rPr>
              <w:t>2621,44 seconds</w:t>
            </w:r>
          </w:p>
        </w:tc>
        <w:tc>
          <w:tcPr>
            <w:tcW w:w="2977" w:type="dxa"/>
          </w:tcPr>
          <w:p w14:paraId="6FFA61C7" w14:textId="77777777" w:rsidR="000E3703" w:rsidRPr="004E051B" w:rsidRDefault="000E3703" w:rsidP="002C30D0">
            <w:pPr>
              <w:pStyle w:val="TAL"/>
              <w:jc w:val="center"/>
              <w:rPr>
                <w:lang w:eastAsia="en-US"/>
              </w:rPr>
            </w:pPr>
            <w:r w:rsidRPr="004E051B">
              <w:rPr>
                <w:lang w:eastAsia="en-US"/>
              </w:rPr>
              <w:t>2</w:t>
            </w:r>
            <w:r w:rsidRPr="004E051B">
              <w:rPr>
                <w:vertAlign w:val="superscript"/>
                <w:lang w:eastAsia="en-US"/>
              </w:rPr>
              <w:t>8</w:t>
            </w:r>
          </w:p>
        </w:tc>
      </w:tr>
      <w:tr w:rsidR="000E3703" w:rsidRPr="004E051B" w14:paraId="174BD2EB" w14:textId="77777777" w:rsidTr="002C30D0">
        <w:trPr>
          <w:jc w:val="center"/>
        </w:trPr>
        <w:tc>
          <w:tcPr>
            <w:tcW w:w="284" w:type="dxa"/>
          </w:tcPr>
          <w:p w14:paraId="77B17C9B" w14:textId="77777777" w:rsidR="000E3703" w:rsidRPr="004E051B" w:rsidRDefault="000E3703" w:rsidP="002C30D0">
            <w:pPr>
              <w:pStyle w:val="TAH"/>
              <w:rPr>
                <w:b w:val="0"/>
                <w:lang w:eastAsia="en-US"/>
              </w:rPr>
            </w:pPr>
            <w:r w:rsidRPr="004E051B">
              <w:rPr>
                <w:b w:val="0"/>
                <w:lang w:eastAsia="en-US"/>
              </w:rPr>
              <w:t>1</w:t>
            </w:r>
          </w:p>
        </w:tc>
        <w:tc>
          <w:tcPr>
            <w:tcW w:w="283" w:type="dxa"/>
          </w:tcPr>
          <w:p w14:paraId="6F062DA2" w14:textId="77777777" w:rsidR="000E3703" w:rsidRPr="004E051B" w:rsidRDefault="000E3703" w:rsidP="002C30D0">
            <w:pPr>
              <w:pStyle w:val="TAH"/>
              <w:rPr>
                <w:b w:val="0"/>
                <w:lang w:eastAsia="en-US"/>
              </w:rPr>
            </w:pPr>
            <w:r w:rsidRPr="004E051B">
              <w:rPr>
                <w:b w:val="0"/>
                <w:lang w:eastAsia="en-US"/>
              </w:rPr>
              <w:t>1</w:t>
            </w:r>
          </w:p>
        </w:tc>
        <w:tc>
          <w:tcPr>
            <w:tcW w:w="284" w:type="dxa"/>
          </w:tcPr>
          <w:p w14:paraId="5B118C45" w14:textId="77777777" w:rsidR="000E3703" w:rsidRPr="004E051B" w:rsidRDefault="000E3703" w:rsidP="002C30D0">
            <w:pPr>
              <w:pStyle w:val="TAH"/>
              <w:rPr>
                <w:b w:val="0"/>
                <w:lang w:eastAsia="en-US"/>
              </w:rPr>
            </w:pPr>
            <w:r w:rsidRPr="004E051B">
              <w:rPr>
                <w:b w:val="0"/>
                <w:lang w:eastAsia="en-US"/>
              </w:rPr>
              <w:t>1</w:t>
            </w:r>
          </w:p>
        </w:tc>
        <w:tc>
          <w:tcPr>
            <w:tcW w:w="284" w:type="dxa"/>
          </w:tcPr>
          <w:p w14:paraId="4B3F2CF9" w14:textId="77777777" w:rsidR="000E3703" w:rsidRPr="004E051B" w:rsidRDefault="000E3703" w:rsidP="002C30D0">
            <w:pPr>
              <w:pStyle w:val="TAH"/>
              <w:rPr>
                <w:b w:val="0"/>
                <w:lang w:eastAsia="en-US"/>
              </w:rPr>
            </w:pPr>
            <w:r w:rsidRPr="004E051B">
              <w:rPr>
                <w:b w:val="0"/>
                <w:lang w:eastAsia="en-US"/>
              </w:rPr>
              <w:t>0</w:t>
            </w:r>
          </w:p>
        </w:tc>
        <w:tc>
          <w:tcPr>
            <w:tcW w:w="2976" w:type="dxa"/>
          </w:tcPr>
          <w:p w14:paraId="51AD3A9A" w14:textId="77777777" w:rsidR="000E3703" w:rsidRPr="004E051B" w:rsidRDefault="000E3703" w:rsidP="002C30D0">
            <w:pPr>
              <w:pStyle w:val="TAL"/>
              <w:jc w:val="center"/>
              <w:rPr>
                <w:lang w:eastAsia="en-US"/>
              </w:rPr>
            </w:pPr>
            <w:r w:rsidRPr="004E051B">
              <w:rPr>
                <w:lang w:eastAsia="en-US"/>
              </w:rPr>
              <w:t>5242,88 seconds (NOTE 6)</w:t>
            </w:r>
          </w:p>
        </w:tc>
        <w:tc>
          <w:tcPr>
            <w:tcW w:w="2977" w:type="dxa"/>
          </w:tcPr>
          <w:p w14:paraId="7DAE003B" w14:textId="77777777" w:rsidR="000E3703" w:rsidRPr="004E051B" w:rsidRDefault="000E3703" w:rsidP="002C30D0">
            <w:pPr>
              <w:pStyle w:val="TAL"/>
              <w:jc w:val="center"/>
              <w:rPr>
                <w:lang w:eastAsia="en-US"/>
              </w:rPr>
            </w:pPr>
            <w:r w:rsidRPr="004E051B">
              <w:rPr>
                <w:lang w:eastAsia="en-US"/>
              </w:rPr>
              <w:t>2</w:t>
            </w:r>
            <w:r w:rsidRPr="004E051B">
              <w:rPr>
                <w:vertAlign w:val="superscript"/>
                <w:lang w:eastAsia="en-US"/>
              </w:rPr>
              <w:t>9</w:t>
            </w:r>
          </w:p>
        </w:tc>
      </w:tr>
      <w:tr w:rsidR="000E3703" w:rsidRPr="004E051B" w14:paraId="1E589CA0" w14:textId="77777777" w:rsidTr="002C30D0">
        <w:trPr>
          <w:jc w:val="center"/>
        </w:trPr>
        <w:tc>
          <w:tcPr>
            <w:tcW w:w="284" w:type="dxa"/>
          </w:tcPr>
          <w:p w14:paraId="52E74209" w14:textId="77777777" w:rsidR="000E3703" w:rsidRPr="004E051B" w:rsidRDefault="000E3703" w:rsidP="002C30D0">
            <w:pPr>
              <w:pStyle w:val="TAH"/>
              <w:rPr>
                <w:b w:val="0"/>
                <w:lang w:eastAsia="en-US"/>
              </w:rPr>
            </w:pPr>
            <w:r w:rsidRPr="004E051B">
              <w:rPr>
                <w:b w:val="0"/>
                <w:lang w:eastAsia="en-US"/>
              </w:rPr>
              <w:t>1</w:t>
            </w:r>
          </w:p>
        </w:tc>
        <w:tc>
          <w:tcPr>
            <w:tcW w:w="283" w:type="dxa"/>
          </w:tcPr>
          <w:p w14:paraId="0CDD23BF" w14:textId="77777777" w:rsidR="000E3703" w:rsidRPr="004E051B" w:rsidRDefault="000E3703" w:rsidP="002C30D0">
            <w:pPr>
              <w:pStyle w:val="TAH"/>
              <w:rPr>
                <w:b w:val="0"/>
                <w:lang w:eastAsia="en-US"/>
              </w:rPr>
            </w:pPr>
            <w:r w:rsidRPr="004E051B">
              <w:rPr>
                <w:b w:val="0"/>
                <w:lang w:eastAsia="en-US"/>
              </w:rPr>
              <w:t>1</w:t>
            </w:r>
          </w:p>
        </w:tc>
        <w:tc>
          <w:tcPr>
            <w:tcW w:w="284" w:type="dxa"/>
          </w:tcPr>
          <w:p w14:paraId="1AB10D03" w14:textId="77777777" w:rsidR="000E3703" w:rsidRPr="004E051B" w:rsidRDefault="000E3703" w:rsidP="002C30D0">
            <w:pPr>
              <w:pStyle w:val="TAH"/>
              <w:rPr>
                <w:b w:val="0"/>
                <w:lang w:eastAsia="en-US"/>
              </w:rPr>
            </w:pPr>
            <w:r w:rsidRPr="004E051B">
              <w:rPr>
                <w:b w:val="0"/>
                <w:lang w:eastAsia="en-US"/>
              </w:rPr>
              <w:t>1</w:t>
            </w:r>
          </w:p>
        </w:tc>
        <w:tc>
          <w:tcPr>
            <w:tcW w:w="284" w:type="dxa"/>
          </w:tcPr>
          <w:p w14:paraId="154CEF87" w14:textId="77777777" w:rsidR="000E3703" w:rsidRPr="004E051B" w:rsidRDefault="000E3703" w:rsidP="002C30D0">
            <w:pPr>
              <w:pStyle w:val="TAH"/>
              <w:rPr>
                <w:b w:val="0"/>
                <w:lang w:eastAsia="en-US"/>
              </w:rPr>
            </w:pPr>
            <w:r w:rsidRPr="004E051B">
              <w:rPr>
                <w:b w:val="0"/>
                <w:lang w:eastAsia="en-US"/>
              </w:rPr>
              <w:t>1</w:t>
            </w:r>
          </w:p>
        </w:tc>
        <w:tc>
          <w:tcPr>
            <w:tcW w:w="2976" w:type="dxa"/>
          </w:tcPr>
          <w:p w14:paraId="438DD3CD" w14:textId="77777777" w:rsidR="000E3703" w:rsidRPr="004E051B" w:rsidRDefault="000E3703" w:rsidP="002C30D0">
            <w:pPr>
              <w:pStyle w:val="TAL"/>
              <w:jc w:val="center"/>
              <w:rPr>
                <w:lang w:eastAsia="en-US"/>
              </w:rPr>
            </w:pPr>
            <w:r w:rsidRPr="004E051B">
              <w:rPr>
                <w:lang w:eastAsia="en-US"/>
              </w:rPr>
              <w:t>10485,76 seconds (NOTE 6)</w:t>
            </w:r>
          </w:p>
        </w:tc>
        <w:tc>
          <w:tcPr>
            <w:tcW w:w="2977" w:type="dxa"/>
          </w:tcPr>
          <w:p w14:paraId="33033D6F" w14:textId="77777777" w:rsidR="000E3703" w:rsidRPr="004E051B" w:rsidRDefault="000E3703" w:rsidP="002C30D0">
            <w:pPr>
              <w:pStyle w:val="TAL"/>
              <w:jc w:val="center"/>
              <w:rPr>
                <w:lang w:eastAsia="en-US"/>
              </w:rPr>
            </w:pPr>
            <w:r w:rsidRPr="004E051B">
              <w:rPr>
                <w:lang w:eastAsia="en-US"/>
              </w:rPr>
              <w:t>2</w:t>
            </w:r>
            <w:r w:rsidRPr="004E051B">
              <w:rPr>
                <w:vertAlign w:val="superscript"/>
                <w:lang w:eastAsia="en-US"/>
              </w:rPr>
              <w:t>10</w:t>
            </w:r>
          </w:p>
        </w:tc>
      </w:tr>
    </w:tbl>
    <w:p w14:paraId="39B8E8F5" w14:textId="77777777" w:rsidR="000E3703" w:rsidRDefault="000E3703" w:rsidP="0003544F">
      <w:pPr>
        <w:ind w:left="360"/>
      </w:pPr>
    </w:p>
    <w:p w14:paraId="44EC5519" w14:textId="5118A060" w:rsidR="001F19D3" w:rsidRDefault="000E3703" w:rsidP="0003544F">
      <w:pPr>
        <w:ind w:left="360"/>
      </w:pPr>
      <w:r>
        <w:t xml:space="preserve">For </w:t>
      </w:r>
      <w:proofErr w:type="spellStart"/>
      <w:r>
        <w:t>RedCap</w:t>
      </w:r>
      <w:proofErr w:type="spellEnd"/>
      <w:r>
        <w:t>, w</w:t>
      </w:r>
      <w:r w:rsidR="00864A49">
        <w:t xml:space="preserve">e </w:t>
      </w:r>
      <w:r w:rsidR="000B4AB3">
        <w:t xml:space="preserve">see no reason to diverge </w:t>
      </w:r>
      <w:r>
        <w:t xml:space="preserve">from </w:t>
      </w:r>
      <w:r w:rsidR="000B4AB3">
        <w:t>LTE and NB-</w:t>
      </w:r>
      <w:proofErr w:type="spellStart"/>
      <w:r w:rsidR="000B4AB3">
        <w:t>IoT</w:t>
      </w:r>
      <w:proofErr w:type="spellEnd"/>
      <w:r w:rsidR="00845475">
        <w:t xml:space="preserve"> with respect to the H-SFN range</w:t>
      </w:r>
      <w:r w:rsidR="000B4AB3">
        <w:t xml:space="preserve">, therefore </w:t>
      </w:r>
      <w:r w:rsidR="00864A49">
        <w:t xml:space="preserve">think that H-SFN size for </w:t>
      </w:r>
      <w:proofErr w:type="spellStart"/>
      <w:r w:rsidR="00864A49">
        <w:t>eDRX</w:t>
      </w:r>
      <w:proofErr w:type="spellEnd"/>
      <w:r w:rsidR="00864A49">
        <w:t xml:space="preserve"> for </w:t>
      </w:r>
      <w:proofErr w:type="spellStart"/>
      <w:r w:rsidR="00864A49">
        <w:t>RedCap</w:t>
      </w:r>
      <w:proofErr w:type="spellEnd"/>
      <w:r w:rsidR="00864A49">
        <w:t xml:space="preserve"> should also be 10 bits.</w:t>
      </w:r>
    </w:p>
    <w:p w14:paraId="176E310C" w14:textId="11758104" w:rsidR="0003544F" w:rsidRDefault="00864A49" w:rsidP="0052116F">
      <w:pPr>
        <w:rPr>
          <w:b/>
        </w:rPr>
      </w:pPr>
      <w:r w:rsidRPr="009458BD">
        <w:rPr>
          <w:b/>
        </w:rPr>
        <w:t>Proposal</w:t>
      </w:r>
      <w:r w:rsidR="002361BE">
        <w:rPr>
          <w:b/>
        </w:rPr>
        <w:t xml:space="preserve"> 1</w:t>
      </w:r>
      <w:r w:rsidRPr="009458BD">
        <w:rPr>
          <w:b/>
        </w:rPr>
        <w:t xml:space="preserve">: The size of H-SFN for </w:t>
      </w:r>
      <w:proofErr w:type="spellStart"/>
      <w:r w:rsidRPr="009458BD">
        <w:rPr>
          <w:b/>
        </w:rPr>
        <w:t>eDRX</w:t>
      </w:r>
      <w:proofErr w:type="spellEnd"/>
      <w:r w:rsidRPr="009458BD">
        <w:rPr>
          <w:b/>
        </w:rPr>
        <w:t xml:space="preserve"> in </w:t>
      </w:r>
      <w:proofErr w:type="spellStart"/>
      <w:r w:rsidRPr="009458BD">
        <w:rPr>
          <w:b/>
        </w:rPr>
        <w:t>RedCap</w:t>
      </w:r>
      <w:proofErr w:type="spellEnd"/>
      <w:r w:rsidRPr="009458BD">
        <w:rPr>
          <w:b/>
        </w:rPr>
        <w:t xml:space="preserve"> is 10 bits.</w:t>
      </w:r>
    </w:p>
    <w:p w14:paraId="4C505A31" w14:textId="16D1B4CB" w:rsidR="000E3703" w:rsidRDefault="000E3703" w:rsidP="000E3703">
      <w:pPr>
        <w:pStyle w:val="ListParagraph"/>
        <w:numPr>
          <w:ilvl w:val="0"/>
          <w:numId w:val="3"/>
        </w:numPr>
      </w:pPr>
      <w:r>
        <w:rPr>
          <w:b/>
        </w:rPr>
        <w:t>Issue #2</w:t>
      </w:r>
      <w:r>
        <w:t xml:space="preserve">: Maximum </w:t>
      </w:r>
      <w:proofErr w:type="spellStart"/>
      <w:r>
        <w:t>eDRX</w:t>
      </w:r>
      <w:proofErr w:type="spellEnd"/>
      <w:r>
        <w:t xml:space="preserve"> cycle range</w:t>
      </w:r>
    </w:p>
    <w:p w14:paraId="72F62793" w14:textId="0CDEB538" w:rsidR="00EF5C51" w:rsidRDefault="000E3703" w:rsidP="007D4E0F">
      <w:pPr>
        <w:ind w:left="360"/>
      </w:pPr>
      <w:r>
        <w:t>In LTE</w:t>
      </w:r>
      <w:r w:rsidR="0095321D">
        <w:t xml:space="preserve"> and NB-</w:t>
      </w:r>
      <w:proofErr w:type="spellStart"/>
      <w:r w:rsidR="0095321D">
        <w:t>IoT</w:t>
      </w:r>
      <w:proofErr w:type="spellEnd"/>
      <w:r>
        <w:t xml:space="preserve">, </w:t>
      </w:r>
      <w:r w:rsidR="00845475">
        <w:t>t</w:t>
      </w:r>
      <w:r w:rsidR="00845475" w:rsidRPr="005C2BB7">
        <w:t xml:space="preserve">he </w:t>
      </w:r>
      <w:r w:rsidR="00845475">
        <w:t xml:space="preserve">paging </w:t>
      </w:r>
      <w:proofErr w:type="spellStart"/>
      <w:r w:rsidR="00845475">
        <w:t>hyperframe</w:t>
      </w:r>
      <w:proofErr w:type="spellEnd"/>
      <w:r w:rsidR="00845475">
        <w:t xml:space="preserve"> (</w:t>
      </w:r>
      <w:r w:rsidR="00845475" w:rsidRPr="00440738">
        <w:t>PH</w:t>
      </w:r>
      <w:r w:rsidR="00845475">
        <w:t xml:space="preserve">) </w:t>
      </w:r>
      <w:r w:rsidR="00845475" w:rsidRPr="005C2BB7">
        <w:t>is the H-SFN satisfying the following equation:</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838"/>
      </w:tblGrid>
      <w:tr w:rsidR="00EF5C51" w14:paraId="3752E1FB" w14:textId="77777777" w:rsidTr="00704719">
        <w:trPr>
          <w:trHeight w:val="368"/>
        </w:trPr>
        <w:tc>
          <w:tcPr>
            <w:tcW w:w="6914" w:type="dxa"/>
          </w:tcPr>
          <w:p w14:paraId="0EA1EE50" w14:textId="5EAB6B2A" w:rsidR="00EF5C51" w:rsidRDefault="00EF5C51" w:rsidP="007D4E0F">
            <w:pPr>
              <w:pStyle w:val="B2"/>
              <w:tabs>
                <w:tab w:val="left" w:pos="-108"/>
              </w:tabs>
              <w:ind w:left="-108" w:firstLine="0"/>
            </w:pPr>
            <w:r w:rsidRPr="00704719">
              <w:rPr>
                <w:i/>
              </w:rPr>
              <w:t xml:space="preserve">H-SFN mod </w:t>
            </w:r>
            <w:proofErr w:type="spellStart"/>
            <w:r w:rsidRPr="00704719">
              <w:rPr>
                <w:i/>
              </w:rPr>
              <w:t>T</w:t>
            </w:r>
            <w:r w:rsidRPr="00704719">
              <w:rPr>
                <w:i/>
                <w:vertAlign w:val="subscript"/>
              </w:rPr>
              <w:t>eDRX,H</w:t>
            </w:r>
            <w:proofErr w:type="spellEnd"/>
            <w:r w:rsidRPr="00704719">
              <w:rPr>
                <w:i/>
              </w:rPr>
              <w:t>= (UE_ID</w:t>
            </w:r>
            <w:r w:rsidRPr="00704719">
              <w:rPr>
                <w:i/>
                <w:lang w:eastAsia="ja-JP"/>
              </w:rPr>
              <w:t>_H</w:t>
            </w:r>
            <w:r w:rsidRPr="00704719">
              <w:rPr>
                <w:i/>
              </w:rPr>
              <w:t xml:space="preserve"> mod </w:t>
            </w:r>
            <w:proofErr w:type="spellStart"/>
            <w:r w:rsidRPr="00704719">
              <w:rPr>
                <w:i/>
              </w:rPr>
              <w:t>T</w:t>
            </w:r>
            <w:r w:rsidRPr="00704719">
              <w:rPr>
                <w:i/>
                <w:vertAlign w:val="subscript"/>
              </w:rPr>
              <w:t>eDRX,H</w:t>
            </w:r>
            <w:proofErr w:type="spellEnd"/>
            <w:r w:rsidRPr="00704719">
              <w:rPr>
                <w:i/>
              </w:rPr>
              <w:t>)</w:t>
            </w:r>
            <w:r w:rsidRPr="005C2BB7">
              <w:t>, where</w:t>
            </w:r>
          </w:p>
        </w:tc>
        <w:tc>
          <w:tcPr>
            <w:tcW w:w="2838" w:type="dxa"/>
          </w:tcPr>
          <w:p w14:paraId="75401AD9" w14:textId="575748E5" w:rsidR="00EF5C51" w:rsidRPr="007D4E0F" w:rsidRDefault="00510DDE" w:rsidP="00704719">
            <w:pPr>
              <w:pStyle w:val="Caption"/>
              <w:spacing w:before="0"/>
              <w:rPr>
                <w:i/>
              </w:rPr>
            </w:pPr>
            <w:bookmarkStart w:id="3" w:name="_Ref54016306"/>
            <w:proofErr w:type="spellStart"/>
            <w:r w:rsidRPr="007D4E0F">
              <w:rPr>
                <w:b w:val="0"/>
                <w:i/>
              </w:rPr>
              <w:t>Eq</w:t>
            </w:r>
            <w:proofErr w:type="spellEnd"/>
            <w:r w:rsidRPr="007D4E0F">
              <w:rPr>
                <w:b w:val="0"/>
                <w:i/>
              </w:rPr>
              <w:t xml:space="preserve"> </w:t>
            </w:r>
            <w:r w:rsidRPr="007D4E0F">
              <w:rPr>
                <w:b w:val="0"/>
                <w:i/>
              </w:rPr>
              <w:fldChar w:fldCharType="begin"/>
            </w:r>
            <w:r w:rsidRPr="007D4E0F">
              <w:rPr>
                <w:b w:val="0"/>
                <w:i/>
              </w:rPr>
              <w:instrText xml:space="preserve"> SEQ Eq \* ARABIC </w:instrText>
            </w:r>
            <w:r w:rsidRPr="007D4E0F">
              <w:rPr>
                <w:b w:val="0"/>
                <w:i/>
              </w:rPr>
              <w:fldChar w:fldCharType="separate"/>
            </w:r>
            <w:r w:rsidR="00A306C3">
              <w:rPr>
                <w:b w:val="0"/>
                <w:i/>
                <w:noProof/>
              </w:rPr>
              <w:t>1</w:t>
            </w:r>
            <w:r w:rsidRPr="007D4E0F">
              <w:rPr>
                <w:b w:val="0"/>
                <w:i/>
              </w:rPr>
              <w:fldChar w:fldCharType="end"/>
            </w:r>
            <w:bookmarkEnd w:id="3"/>
          </w:p>
        </w:tc>
      </w:tr>
    </w:tbl>
    <w:p w14:paraId="58CE6574" w14:textId="77777777" w:rsidR="00845475" w:rsidRPr="005C2BB7" w:rsidRDefault="00845475" w:rsidP="008906F7">
      <w:pPr>
        <w:pStyle w:val="B2"/>
        <w:tabs>
          <w:tab w:val="left" w:pos="900"/>
        </w:tabs>
        <w:ind w:left="1184"/>
        <w:rPr>
          <w:lang w:eastAsia="ja-JP"/>
        </w:rPr>
      </w:pPr>
      <w:r w:rsidRPr="005C2BB7">
        <w:t>-</w:t>
      </w:r>
      <w:r w:rsidRPr="005C2BB7">
        <w:tab/>
        <w:t>UE_ID</w:t>
      </w:r>
      <w:r w:rsidRPr="005C2BB7">
        <w:rPr>
          <w:lang w:eastAsia="ja-JP"/>
        </w:rPr>
        <w:t>_H</w:t>
      </w:r>
      <w:r w:rsidRPr="005C2BB7">
        <w:t>:</w:t>
      </w:r>
    </w:p>
    <w:p w14:paraId="011701E4" w14:textId="77777777" w:rsidR="00845475" w:rsidRPr="005C2BB7" w:rsidRDefault="00845475" w:rsidP="008906F7">
      <w:pPr>
        <w:pStyle w:val="B3"/>
        <w:ind w:left="1468"/>
        <w:rPr>
          <w:lang w:eastAsia="ja-JP"/>
        </w:rPr>
      </w:pPr>
      <w:r w:rsidRPr="005C2BB7">
        <w:rPr>
          <w:lang w:eastAsia="ja-JP"/>
        </w:rPr>
        <w:t>- 10 most significant bits of the Hashed ID, if P-RNTI is monitored on PDCCH or MPDCCH</w:t>
      </w:r>
    </w:p>
    <w:p w14:paraId="6AB026C5" w14:textId="77777777" w:rsidR="00845475" w:rsidRPr="005C2BB7" w:rsidRDefault="00845475" w:rsidP="008906F7">
      <w:pPr>
        <w:pStyle w:val="B3"/>
        <w:ind w:left="1468"/>
      </w:pPr>
      <w:r w:rsidRPr="005C2BB7">
        <w:rPr>
          <w:lang w:eastAsia="ja-JP"/>
        </w:rPr>
        <w:t>- 12 most significant bits of the Hashed ID, if P-RNTI is monitored on NPDCCH</w:t>
      </w:r>
    </w:p>
    <w:p w14:paraId="1875DB1D" w14:textId="6279EBC7" w:rsidR="00845475" w:rsidRDefault="00845475" w:rsidP="008906F7">
      <w:pPr>
        <w:pStyle w:val="B2"/>
        <w:tabs>
          <w:tab w:val="left" w:pos="900"/>
        </w:tabs>
        <w:ind w:left="1184"/>
      </w:pPr>
      <w:r w:rsidRPr="005C2BB7">
        <w:t>-</w:t>
      </w:r>
      <w:r w:rsidRPr="005C2BB7">
        <w:tab/>
        <w:t>T</w:t>
      </w:r>
      <w:r w:rsidRPr="005C2BB7">
        <w:rPr>
          <w:vertAlign w:val="subscript"/>
        </w:rPr>
        <w:t xml:space="preserve"> </w:t>
      </w:r>
      <w:proofErr w:type="spellStart"/>
      <w:r w:rsidRPr="005C2BB7">
        <w:rPr>
          <w:vertAlign w:val="subscript"/>
        </w:rPr>
        <w:t>eDRX</w:t>
      </w:r>
      <w:proofErr w:type="gramStart"/>
      <w:r w:rsidRPr="005C2BB7">
        <w:rPr>
          <w:vertAlign w:val="subscript"/>
        </w:rPr>
        <w:t>,H</w:t>
      </w:r>
      <w:proofErr w:type="spellEnd"/>
      <w:proofErr w:type="gramEnd"/>
      <w:r w:rsidRPr="005C2BB7">
        <w:t xml:space="preserve"> : </w:t>
      </w:r>
      <w:proofErr w:type="spellStart"/>
      <w:r w:rsidRPr="005C2BB7">
        <w:t>eDRX</w:t>
      </w:r>
      <w:proofErr w:type="spellEnd"/>
      <w:r w:rsidRPr="005C2BB7">
        <w:t xml:space="preserve"> cycle of the UE in Hyper-frames, (</w:t>
      </w:r>
      <w:proofErr w:type="spellStart"/>
      <w:r w:rsidRPr="005C2BB7">
        <w:t>T</w:t>
      </w:r>
      <w:r w:rsidRPr="005C2BB7">
        <w:rPr>
          <w:vertAlign w:val="subscript"/>
        </w:rPr>
        <w:t>eDRX,H</w:t>
      </w:r>
      <w:proofErr w:type="spellEnd"/>
      <w:r w:rsidRPr="005C2BB7">
        <w:t xml:space="preserve"> =1, 2, …, 256 Hyper-frames) (for NB-</w:t>
      </w:r>
      <w:proofErr w:type="spellStart"/>
      <w:r w:rsidRPr="005C2BB7">
        <w:t>IoT</w:t>
      </w:r>
      <w:proofErr w:type="spellEnd"/>
      <w:r w:rsidRPr="005C2BB7">
        <w:t xml:space="preserve">, </w:t>
      </w:r>
      <w:proofErr w:type="spellStart"/>
      <w:r w:rsidRPr="005C2BB7">
        <w:t>T</w:t>
      </w:r>
      <w:r w:rsidRPr="005C2BB7">
        <w:rPr>
          <w:vertAlign w:val="subscript"/>
        </w:rPr>
        <w:t>eDRX,H</w:t>
      </w:r>
      <w:proofErr w:type="spellEnd"/>
      <w:r w:rsidRPr="005C2BB7">
        <w:t xml:space="preserve"> =2, …, 1024 Hyper-frames) and configured by upper layers.</w:t>
      </w:r>
    </w:p>
    <w:p w14:paraId="41A0F9D2" w14:textId="093F750B" w:rsidR="000E3703" w:rsidRDefault="000E3703" w:rsidP="00704719">
      <w:pPr>
        <w:ind w:left="360"/>
      </w:pPr>
      <w:proofErr w:type="spellStart"/>
      <w:r>
        <w:t>PTW_start</w:t>
      </w:r>
      <w:proofErr w:type="spellEnd"/>
      <w:r>
        <w:t xml:space="preserve">, the first </w:t>
      </w:r>
      <w:r w:rsidRPr="00440738">
        <w:t>radio frame of the PH that is part of the PTW</w:t>
      </w:r>
      <w:r>
        <w:t xml:space="preserve">, </w:t>
      </w:r>
      <w:r w:rsidR="00845475">
        <w:t>has SFN satisfying</w:t>
      </w:r>
      <w:r>
        <w:t xml:space="preserve"> the following equation:</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838"/>
      </w:tblGrid>
      <w:tr w:rsidR="00510DDE" w14:paraId="26BF72D3" w14:textId="77777777" w:rsidTr="00704719">
        <w:trPr>
          <w:trHeight w:val="415"/>
        </w:trPr>
        <w:tc>
          <w:tcPr>
            <w:tcW w:w="6914" w:type="dxa"/>
          </w:tcPr>
          <w:p w14:paraId="4130D612" w14:textId="172F8C59" w:rsidR="00510DDE" w:rsidRDefault="00510DDE" w:rsidP="007D4E0F">
            <w:pPr>
              <w:pStyle w:val="B2"/>
              <w:tabs>
                <w:tab w:val="left" w:pos="-103"/>
              </w:tabs>
              <w:ind w:left="0" w:hanging="103"/>
            </w:pPr>
            <w:r w:rsidRPr="00704719">
              <w:rPr>
                <w:i/>
              </w:rPr>
              <w:t xml:space="preserve">SFN = 256* </w:t>
            </w:r>
            <w:proofErr w:type="spellStart"/>
            <w:r w:rsidRPr="00704719">
              <w:rPr>
                <w:i/>
              </w:rPr>
              <w:t>i</w:t>
            </w:r>
            <w:r w:rsidRPr="00704719">
              <w:rPr>
                <w:i/>
                <w:vertAlign w:val="subscript"/>
              </w:rPr>
              <w:t>eDRX</w:t>
            </w:r>
            <w:proofErr w:type="spellEnd"/>
            <w:r w:rsidRPr="00704719">
              <w:rPr>
                <w:i/>
              </w:rPr>
              <w:t xml:space="preserve">, </w:t>
            </w:r>
            <w:r w:rsidRPr="00510DDE">
              <w:t>where</w:t>
            </w:r>
          </w:p>
        </w:tc>
        <w:tc>
          <w:tcPr>
            <w:tcW w:w="2838" w:type="dxa"/>
          </w:tcPr>
          <w:p w14:paraId="0991503A" w14:textId="77777777" w:rsidR="00510DDE" w:rsidRPr="007D4E0F" w:rsidRDefault="00510DDE" w:rsidP="007D4E0F">
            <w:pPr>
              <w:pStyle w:val="Caption"/>
              <w:keepNext/>
              <w:spacing w:before="0"/>
              <w:jc w:val="left"/>
              <w:rPr>
                <w:b w:val="0"/>
                <w:i/>
              </w:rPr>
            </w:pPr>
            <w:bookmarkStart w:id="4" w:name="_Ref54017162"/>
            <w:proofErr w:type="spellStart"/>
            <w:r w:rsidRPr="007D4E0F">
              <w:rPr>
                <w:b w:val="0"/>
                <w:i/>
              </w:rPr>
              <w:t>Eq</w:t>
            </w:r>
            <w:proofErr w:type="spellEnd"/>
            <w:r w:rsidRPr="007D4E0F">
              <w:rPr>
                <w:b w:val="0"/>
                <w:i/>
              </w:rPr>
              <w:t xml:space="preserve"> </w:t>
            </w:r>
            <w:r w:rsidRPr="007D4E0F">
              <w:rPr>
                <w:b w:val="0"/>
                <w:i/>
              </w:rPr>
              <w:fldChar w:fldCharType="begin"/>
            </w:r>
            <w:r w:rsidRPr="007D4E0F">
              <w:rPr>
                <w:b w:val="0"/>
                <w:i/>
              </w:rPr>
              <w:instrText xml:space="preserve"> SEQ Eq \* ARABIC </w:instrText>
            </w:r>
            <w:r w:rsidRPr="007D4E0F">
              <w:rPr>
                <w:b w:val="0"/>
                <w:i/>
              </w:rPr>
              <w:fldChar w:fldCharType="separate"/>
            </w:r>
            <w:r w:rsidR="00A306C3">
              <w:rPr>
                <w:b w:val="0"/>
                <w:i/>
                <w:noProof/>
              </w:rPr>
              <w:t>2</w:t>
            </w:r>
            <w:r w:rsidRPr="007D4E0F">
              <w:rPr>
                <w:b w:val="0"/>
                <w:i/>
              </w:rPr>
              <w:fldChar w:fldCharType="end"/>
            </w:r>
            <w:bookmarkEnd w:id="4"/>
          </w:p>
        </w:tc>
      </w:tr>
    </w:tbl>
    <w:p w14:paraId="31FDCC47" w14:textId="77777777" w:rsidR="000E3703" w:rsidRPr="005C2BB7" w:rsidRDefault="000E3703" w:rsidP="008906F7">
      <w:pPr>
        <w:pStyle w:val="B2"/>
        <w:tabs>
          <w:tab w:val="left" w:pos="900"/>
        </w:tabs>
        <w:ind w:left="1184"/>
      </w:pPr>
      <w:r w:rsidRPr="005C2BB7">
        <w:t>-</w:t>
      </w:r>
      <w:r w:rsidRPr="005C2BB7">
        <w:tab/>
      </w:r>
      <w:proofErr w:type="spellStart"/>
      <w:proofErr w:type="gramStart"/>
      <w:r w:rsidRPr="005C2BB7">
        <w:t>i</w:t>
      </w:r>
      <w:r w:rsidRPr="005C2BB7">
        <w:rPr>
          <w:vertAlign w:val="subscript"/>
        </w:rPr>
        <w:t>eDRX</w:t>
      </w:r>
      <w:proofErr w:type="spellEnd"/>
      <w:proofErr w:type="gramEnd"/>
      <w:r w:rsidRPr="005C2BB7">
        <w:t xml:space="preserve"> = floor(UE_ID</w:t>
      </w:r>
      <w:r w:rsidRPr="005C2BB7">
        <w:rPr>
          <w:lang w:eastAsia="ja-JP"/>
        </w:rPr>
        <w:t>_H</w:t>
      </w:r>
      <w:r w:rsidRPr="005C2BB7">
        <w:t xml:space="preserve"> /</w:t>
      </w:r>
      <w:proofErr w:type="spellStart"/>
      <w:r w:rsidRPr="005C2BB7">
        <w:t>T</w:t>
      </w:r>
      <w:r w:rsidRPr="005C2BB7">
        <w:rPr>
          <w:vertAlign w:val="subscript"/>
        </w:rPr>
        <w:t>eDRX,H</w:t>
      </w:r>
      <w:proofErr w:type="spellEnd"/>
      <w:r w:rsidRPr="005C2BB7">
        <w:t>) mod 4</w:t>
      </w:r>
    </w:p>
    <w:p w14:paraId="709289D2" w14:textId="1D426080" w:rsidR="000E3703" w:rsidRPr="005C2BB7" w:rsidRDefault="000E3703" w:rsidP="00704719">
      <w:pPr>
        <w:ind w:left="360"/>
      </w:pPr>
      <w:proofErr w:type="spellStart"/>
      <w:r w:rsidRPr="005C2BB7">
        <w:t>PT</w:t>
      </w:r>
      <w:r>
        <w:t>W_end</w:t>
      </w:r>
      <w:proofErr w:type="spellEnd"/>
      <w:r>
        <w:t xml:space="preserve">, </w:t>
      </w:r>
      <w:r w:rsidRPr="005C2BB7">
        <w:t>the last radio frame of the PTW</w:t>
      </w:r>
      <w:r>
        <w:t>,</w:t>
      </w:r>
      <w:r w:rsidRPr="005C2BB7">
        <w:t xml:space="preserve"> </w:t>
      </w:r>
      <w:r w:rsidR="00845475">
        <w:t>has SFN satisfying</w:t>
      </w:r>
      <w:r w:rsidRPr="005C2BB7">
        <w:t xml:space="preserve"> the following equation:</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4"/>
        <w:gridCol w:w="2838"/>
      </w:tblGrid>
      <w:tr w:rsidR="00510DDE" w14:paraId="4DC361D9" w14:textId="77777777" w:rsidTr="00643C42">
        <w:trPr>
          <w:trHeight w:val="415"/>
        </w:trPr>
        <w:tc>
          <w:tcPr>
            <w:tcW w:w="6914" w:type="dxa"/>
          </w:tcPr>
          <w:p w14:paraId="31820CA2" w14:textId="0856FDB1" w:rsidR="00510DDE" w:rsidRDefault="00510DDE" w:rsidP="007D4E0F">
            <w:pPr>
              <w:pStyle w:val="B2"/>
              <w:tabs>
                <w:tab w:val="left" w:pos="-108"/>
              </w:tabs>
              <w:ind w:left="-108" w:firstLine="0"/>
            </w:pPr>
            <w:r w:rsidRPr="00704719">
              <w:rPr>
                <w:i/>
              </w:rPr>
              <w:t>SFN = (</w:t>
            </w:r>
            <w:proofErr w:type="spellStart"/>
            <w:r w:rsidRPr="00704719">
              <w:rPr>
                <w:i/>
              </w:rPr>
              <w:t>PTW_start</w:t>
            </w:r>
            <w:proofErr w:type="spellEnd"/>
            <w:r w:rsidRPr="00704719">
              <w:rPr>
                <w:i/>
              </w:rPr>
              <w:t xml:space="preserve"> + L*100 - 1) mod 1024, </w:t>
            </w:r>
            <w:r w:rsidRPr="00510DDE">
              <w:t>where</w:t>
            </w:r>
          </w:p>
        </w:tc>
        <w:tc>
          <w:tcPr>
            <w:tcW w:w="2838" w:type="dxa"/>
          </w:tcPr>
          <w:p w14:paraId="652B6B61" w14:textId="77777777" w:rsidR="00510DDE" w:rsidRPr="00643C42" w:rsidRDefault="00510DDE" w:rsidP="00643C42">
            <w:pPr>
              <w:pStyle w:val="Caption"/>
              <w:keepNext/>
              <w:spacing w:before="0"/>
              <w:jc w:val="left"/>
              <w:rPr>
                <w:b w:val="0"/>
                <w:i/>
              </w:rPr>
            </w:pPr>
            <w:bookmarkStart w:id="5" w:name="_Ref54017164"/>
            <w:proofErr w:type="spellStart"/>
            <w:r w:rsidRPr="00643C42">
              <w:rPr>
                <w:b w:val="0"/>
                <w:i/>
              </w:rPr>
              <w:t>Eq</w:t>
            </w:r>
            <w:proofErr w:type="spellEnd"/>
            <w:r w:rsidRPr="00643C42">
              <w:rPr>
                <w:b w:val="0"/>
                <w:i/>
              </w:rPr>
              <w:t xml:space="preserve"> </w:t>
            </w:r>
            <w:r w:rsidRPr="00643C42">
              <w:rPr>
                <w:b w:val="0"/>
                <w:i/>
              </w:rPr>
              <w:fldChar w:fldCharType="begin"/>
            </w:r>
            <w:r w:rsidRPr="00643C42">
              <w:rPr>
                <w:b w:val="0"/>
                <w:i/>
              </w:rPr>
              <w:instrText xml:space="preserve"> SEQ Eq \* ARABIC </w:instrText>
            </w:r>
            <w:r w:rsidRPr="00643C42">
              <w:rPr>
                <w:b w:val="0"/>
                <w:i/>
              </w:rPr>
              <w:fldChar w:fldCharType="separate"/>
            </w:r>
            <w:r w:rsidR="00A306C3">
              <w:rPr>
                <w:b w:val="0"/>
                <w:i/>
                <w:noProof/>
              </w:rPr>
              <w:t>3</w:t>
            </w:r>
            <w:r w:rsidRPr="00643C42">
              <w:rPr>
                <w:b w:val="0"/>
                <w:i/>
              </w:rPr>
              <w:fldChar w:fldCharType="end"/>
            </w:r>
            <w:bookmarkEnd w:id="5"/>
          </w:p>
        </w:tc>
      </w:tr>
    </w:tbl>
    <w:p w14:paraId="5A308036" w14:textId="77777777" w:rsidR="000E3703" w:rsidRDefault="000E3703" w:rsidP="008906F7">
      <w:pPr>
        <w:pStyle w:val="B2"/>
        <w:tabs>
          <w:tab w:val="left" w:pos="900"/>
        </w:tabs>
        <w:ind w:left="1184"/>
      </w:pPr>
      <w:r w:rsidRPr="005C2BB7">
        <w:lastRenderedPageBreak/>
        <w:t>-</w:t>
      </w:r>
      <w:r w:rsidRPr="005C2BB7">
        <w:tab/>
        <w:t>L = Paging Time Window length (in seconds) configured by upper layers</w:t>
      </w:r>
    </w:p>
    <w:p w14:paraId="167CD709" w14:textId="7CB618D6" w:rsidR="00845475" w:rsidRDefault="00260466" w:rsidP="000E3703">
      <w:pPr>
        <w:ind w:left="360"/>
      </w:pPr>
      <w:r>
        <w:t>As mentioned above</w:t>
      </w:r>
      <w:r w:rsidR="00EF5C51">
        <w:t>,</w:t>
      </w:r>
      <w:r>
        <w:t xml:space="preserve"> H-SFN of 10 bits is broadcast in LTE and NB-</w:t>
      </w:r>
      <w:proofErr w:type="spellStart"/>
      <w:r>
        <w:t>IoT</w:t>
      </w:r>
      <w:proofErr w:type="spellEnd"/>
      <w:r w:rsidR="00167541">
        <w:t xml:space="preserve"> in system information. The size of H-SFN dictates the</w:t>
      </w:r>
      <w:r w:rsidR="00EF5C51">
        <w:t xml:space="preserve"> theoretical</w:t>
      </w:r>
      <w:r w:rsidR="00167541">
        <w:t xml:space="preserve"> maximum range for the </w:t>
      </w:r>
      <w:proofErr w:type="spellStart"/>
      <w:r w:rsidR="00167541">
        <w:t>eDRX</w:t>
      </w:r>
      <w:proofErr w:type="spellEnd"/>
      <w:r w:rsidR="00167541">
        <w:t xml:space="preserve"> cycle</w:t>
      </w:r>
      <w:r w:rsidR="00510DDE">
        <w:t xml:space="preserve"> in </w:t>
      </w:r>
      <w:r w:rsidR="007D4E0F">
        <w:fldChar w:fldCharType="begin"/>
      </w:r>
      <w:r w:rsidR="007D4E0F">
        <w:instrText xml:space="preserve"> REF _Ref54016306 \h  \* MERGEFORMAT </w:instrText>
      </w:r>
      <w:r w:rsidR="007D4E0F">
        <w:fldChar w:fldCharType="separate"/>
      </w:r>
      <w:proofErr w:type="spellStart"/>
      <w:r w:rsidR="00A306C3" w:rsidRPr="00A306C3">
        <w:t>Eq</w:t>
      </w:r>
      <w:proofErr w:type="spellEnd"/>
      <w:r w:rsidR="00A306C3" w:rsidRPr="00A306C3">
        <w:t xml:space="preserve"> 1</w:t>
      </w:r>
      <w:r w:rsidR="007D4E0F">
        <w:fldChar w:fldCharType="end"/>
      </w:r>
      <w:r w:rsidR="00167541">
        <w:t xml:space="preserve">, as the PH must be uniquely identified by the UE and the network. If H-SFN </w:t>
      </w:r>
      <w:r w:rsidR="00E844C0">
        <w:t>size of</w:t>
      </w:r>
      <w:r w:rsidR="00167541">
        <w:t xml:space="preserve"> 10 bits is </w:t>
      </w:r>
      <w:r w:rsidR="00E844C0">
        <w:t>agreed</w:t>
      </w:r>
      <w:r w:rsidR="00167541">
        <w:t xml:space="preserve"> as per Proposal 1 above, the maximum</w:t>
      </w:r>
      <w:r w:rsidR="00B37B58">
        <w:t xml:space="preserve"> possible</w:t>
      </w:r>
      <w:r w:rsidR="00167541">
        <w:t xml:space="preserve"> </w:t>
      </w:r>
      <w:r w:rsidR="00B37B58">
        <w:t>value</w:t>
      </w:r>
      <w:r w:rsidR="00167541">
        <w:t xml:space="preserve"> for the </w:t>
      </w:r>
      <w:proofErr w:type="spellStart"/>
      <w:r w:rsidR="00167541">
        <w:t>eDRX</w:t>
      </w:r>
      <w:proofErr w:type="spellEnd"/>
      <w:r w:rsidR="00167541">
        <w:t xml:space="preserve"> cycle becomes 10485.76s. Each PH consists of 1024 radio frames of 10ms each, therefore one PH corresponds to 10.24s and 1024 PHs correspond to 10485.76s.</w:t>
      </w:r>
    </w:p>
    <w:p w14:paraId="7BCF23CC" w14:textId="44E62F54" w:rsidR="00167541" w:rsidRDefault="007D4E0F" w:rsidP="000E3703">
      <w:pPr>
        <w:ind w:left="360"/>
      </w:pPr>
      <w:r>
        <w:t>T</w:t>
      </w:r>
      <w:r w:rsidR="00FD3B44">
        <w:t>here are use cases</w:t>
      </w:r>
      <w:r w:rsidR="00B85596">
        <w:t xml:space="preserve"> </w:t>
      </w:r>
      <w:r w:rsidR="00B85596" w:rsidRPr="00B85596">
        <w:t xml:space="preserve">for industrial sensors where the </w:t>
      </w:r>
      <w:r w:rsidR="00625706">
        <w:t>data transmission</w:t>
      </w:r>
      <w:r w:rsidR="00B85596" w:rsidRPr="00B85596">
        <w:t xml:space="preserve"> can be triggered by an event (e.g. </w:t>
      </w:r>
      <w:r w:rsidR="00625706">
        <w:t>reaching</w:t>
      </w:r>
      <w:r w:rsidR="00B85596" w:rsidRPr="00B85596">
        <w:t xml:space="preserve"> a threshold value) instea</w:t>
      </w:r>
      <w:r w:rsidR="00B85596">
        <w:t>d of a predefined time interval</w:t>
      </w:r>
      <w:r w:rsidR="0099087D">
        <w:t>,</w:t>
      </w:r>
      <w:r w:rsidR="00625706">
        <w:t xml:space="preserve"> </w:t>
      </w:r>
      <w:r w:rsidR="0099087D">
        <w:t xml:space="preserve">captured in </w:t>
      </w:r>
      <w:r w:rsidR="0099087D" w:rsidRPr="00B85596">
        <w:t>TR 22.804</w:t>
      </w:r>
      <w:r w:rsidR="0099087D">
        <w:t xml:space="preserve"> </w:t>
      </w:r>
      <w:r w:rsidR="0099087D">
        <w:fldChar w:fldCharType="begin"/>
      </w:r>
      <w:r w:rsidR="0099087D">
        <w:instrText xml:space="preserve"> REF _Ref53571502 \r \h </w:instrText>
      </w:r>
      <w:r w:rsidR="0099087D">
        <w:fldChar w:fldCharType="separate"/>
      </w:r>
      <w:r w:rsidR="00A306C3">
        <w:t>[9]</w:t>
      </w:r>
      <w:r w:rsidR="0099087D">
        <w:fldChar w:fldCharType="end"/>
      </w:r>
      <w:r w:rsidR="0099087D" w:rsidRPr="00B85596">
        <w:t xml:space="preserve"> and TR 22.832</w:t>
      </w:r>
      <w:r w:rsidR="0099087D">
        <w:t xml:space="preserve"> </w:t>
      </w:r>
      <w:r w:rsidR="0099087D">
        <w:fldChar w:fldCharType="begin"/>
      </w:r>
      <w:r w:rsidR="0099087D">
        <w:instrText xml:space="preserve"> REF _Ref53571509 \r \h </w:instrText>
      </w:r>
      <w:r w:rsidR="0099087D">
        <w:fldChar w:fldCharType="separate"/>
      </w:r>
      <w:r w:rsidR="00A306C3">
        <w:t>[10]</w:t>
      </w:r>
      <w:r w:rsidR="0099087D">
        <w:fldChar w:fldCharType="end"/>
      </w:r>
      <w:r w:rsidR="00625706">
        <w:t xml:space="preserve"> </w:t>
      </w:r>
      <w:r w:rsidR="00B449B9">
        <w:t xml:space="preserve">as </w:t>
      </w:r>
      <w:r w:rsidR="00625706">
        <w:t>below</w:t>
      </w:r>
      <w:r w:rsidR="00B85596">
        <w:t>:</w:t>
      </w:r>
    </w:p>
    <w:p w14:paraId="21FC8B5B" w14:textId="6F9E8DEF" w:rsidR="00B85596" w:rsidRPr="00625706" w:rsidRDefault="00B85596" w:rsidP="00B85596">
      <w:pPr>
        <w:ind w:left="720"/>
        <w:rPr>
          <w:bCs/>
          <w:i/>
        </w:rPr>
      </w:pPr>
      <w:r w:rsidRPr="00625706">
        <w:rPr>
          <w:bCs/>
          <w:i/>
        </w:rPr>
        <w:t xml:space="preserve">Closed-loop control produces both periodic and aperiodic communication patterns. If, for instance, sensor output is only generated </w:t>
      </w:r>
      <w:r w:rsidRPr="00625706">
        <w:rPr>
          <w:bCs/>
          <w:i/>
          <w:u w:val="single"/>
        </w:rPr>
        <w:t xml:space="preserve">when a threshold, e.g. a </w:t>
      </w:r>
      <w:proofErr w:type="spellStart"/>
      <w:r w:rsidRPr="00625706">
        <w:rPr>
          <w:bCs/>
          <w:i/>
          <w:u w:val="single"/>
        </w:rPr>
        <w:t>preset</w:t>
      </w:r>
      <w:proofErr w:type="spellEnd"/>
      <w:r w:rsidRPr="00625706">
        <w:rPr>
          <w:bCs/>
          <w:i/>
          <w:u w:val="single"/>
        </w:rPr>
        <w:t xml:space="preserve"> room temperature is exceeded</w:t>
      </w:r>
      <w:r w:rsidRPr="00625706">
        <w:rPr>
          <w:bCs/>
          <w:i/>
        </w:rPr>
        <w:t xml:space="preserve">, the timing of the message transmitted to the controller is regulated by the process and not a </w:t>
      </w:r>
      <w:proofErr w:type="spellStart"/>
      <w:r w:rsidRPr="00625706">
        <w:rPr>
          <w:bCs/>
          <w:i/>
        </w:rPr>
        <w:t>preset</w:t>
      </w:r>
      <w:proofErr w:type="spellEnd"/>
      <w:r w:rsidRPr="00625706">
        <w:rPr>
          <w:bCs/>
          <w:i/>
        </w:rPr>
        <w:t xml:space="preserve"> timer.</w:t>
      </w:r>
    </w:p>
    <w:p w14:paraId="497A1BFA" w14:textId="37646B3B" w:rsidR="00C16757" w:rsidRPr="00625706" w:rsidRDefault="00C16757" w:rsidP="00B85596">
      <w:pPr>
        <w:ind w:left="720"/>
        <w:rPr>
          <w:rFonts w:eastAsia="SimSun"/>
          <w:i/>
        </w:rPr>
      </w:pPr>
      <w:r w:rsidRPr="00625706">
        <w:rPr>
          <w:rFonts w:eastAsia="SimSun"/>
          <w:i/>
        </w:rPr>
        <w:t xml:space="preserve">Measuring the environment and propagating events may be realised in different scenarios. In the simplest scenario, which is the least scalable, the sensors propagate each newly measured value without any pre-processing, i.e., in a solely proactive scenario. A more advanced approach is to solely react to the environmental changes to reduce traffic, e.g., by </w:t>
      </w:r>
      <w:r w:rsidRPr="00625706">
        <w:rPr>
          <w:rFonts w:eastAsia="SimSun"/>
          <w:i/>
          <w:u w:val="single"/>
        </w:rPr>
        <w:t>only propagating events under certain circumstances whenever a value exceeds a certain threshold</w:t>
      </w:r>
      <w:r w:rsidRPr="00625706">
        <w:rPr>
          <w:rFonts w:eastAsia="SimSun"/>
          <w:i/>
        </w:rPr>
        <w:t>.</w:t>
      </w:r>
    </w:p>
    <w:p w14:paraId="696C99D0" w14:textId="627EDB46" w:rsidR="00C16757" w:rsidRPr="00625706" w:rsidRDefault="00C16757" w:rsidP="00B85596">
      <w:pPr>
        <w:ind w:left="720"/>
        <w:rPr>
          <w:rFonts w:eastAsia="Calibri"/>
          <w:i/>
        </w:rPr>
      </w:pPr>
      <w:r w:rsidRPr="00625706">
        <w:rPr>
          <w:rFonts w:eastAsia="Calibri"/>
          <w:i/>
        </w:rPr>
        <w:t xml:space="preserve">Alternatively, this (service) flow can be </w:t>
      </w:r>
      <w:r w:rsidRPr="00625706">
        <w:rPr>
          <w:rFonts w:eastAsia="Calibri"/>
          <w:i/>
          <w:u w:val="single"/>
        </w:rPr>
        <w:t>triggered by an event (e.g. crossing a threshold value)</w:t>
      </w:r>
      <w:r w:rsidRPr="00625706">
        <w:rPr>
          <w:rFonts w:eastAsia="Calibri"/>
          <w:i/>
        </w:rPr>
        <w:t xml:space="preserve"> instead of a predefined time interval.</w:t>
      </w:r>
    </w:p>
    <w:p w14:paraId="55455D1C" w14:textId="39BB662A" w:rsidR="00353F97" w:rsidRDefault="00353F97" w:rsidP="000E3703">
      <w:pPr>
        <w:ind w:left="360"/>
      </w:pPr>
      <w:r>
        <w:t xml:space="preserve">For the use cases mentioned above, </w:t>
      </w:r>
      <w:r w:rsidR="00625706">
        <w:t xml:space="preserve">where the data transmission is uplink-centric and intermittent, </w:t>
      </w:r>
      <w:r>
        <w:t xml:space="preserve">longer </w:t>
      </w:r>
      <w:proofErr w:type="spellStart"/>
      <w:r>
        <w:t>eDRX</w:t>
      </w:r>
      <w:proofErr w:type="spellEnd"/>
      <w:r>
        <w:t xml:space="preserve"> cycles up to 10485.76s </w:t>
      </w:r>
      <w:r w:rsidR="002C3F28">
        <w:t xml:space="preserve">in RRC_IDLE </w:t>
      </w:r>
      <w:r>
        <w:t>will be beneficial in ensuring a battery life of a few years.</w:t>
      </w:r>
      <w:r w:rsidR="007D4E0F">
        <w:t xml:space="preserve"> Where downlink data is seldom expected, there is little need to frequently monitor the downlink for paging.</w:t>
      </w:r>
    </w:p>
    <w:p w14:paraId="0A5CFC36" w14:textId="5BA40B2F" w:rsidR="007D4E0F" w:rsidRDefault="007D4E0F" w:rsidP="000E3703">
      <w:pPr>
        <w:ind w:left="360"/>
      </w:pPr>
      <w:r>
        <w:t xml:space="preserve">As mentioned earlier, the core network already supports this maximum value </w:t>
      </w:r>
      <w:r w:rsidR="000A21E4">
        <w:t xml:space="preserve">of 10485.76s </w:t>
      </w:r>
      <w:r>
        <w:t xml:space="preserve">and we see no reason to artificially limit the </w:t>
      </w:r>
      <w:proofErr w:type="spellStart"/>
      <w:r>
        <w:t>eDRX</w:t>
      </w:r>
      <w:proofErr w:type="spellEnd"/>
      <w:r>
        <w:t xml:space="preserve"> range in RAN. Using the full range available</w:t>
      </w:r>
      <w:r w:rsidR="000A21E4">
        <w:t xml:space="preserve"> to us also </w:t>
      </w:r>
      <w:r>
        <w:t xml:space="preserve">ensures that the </w:t>
      </w:r>
      <w:proofErr w:type="spellStart"/>
      <w:r>
        <w:t>eDRX</w:t>
      </w:r>
      <w:proofErr w:type="spellEnd"/>
      <w:r>
        <w:t xml:space="preserve"> scheme is future proof.  Depending on the scenario, the actual value used will still be under the network control as in LTE/NB-</w:t>
      </w:r>
      <w:proofErr w:type="spellStart"/>
      <w:r>
        <w:t>IoT</w:t>
      </w:r>
      <w:proofErr w:type="spellEnd"/>
      <w:r>
        <w:t>, so there is no risk or drawback in allowing the maximum value.</w:t>
      </w:r>
    </w:p>
    <w:p w14:paraId="465C58CC" w14:textId="2E21EE28" w:rsidR="002C3F28" w:rsidRDefault="00484F00" w:rsidP="002C3F28">
      <w:pPr>
        <w:ind w:left="360"/>
      </w:pPr>
      <w:r>
        <w:t>On the other hand, regarding</w:t>
      </w:r>
      <w:r w:rsidR="00125DC6">
        <w:t xml:space="preserve"> the</w:t>
      </w:r>
      <w:r w:rsidR="002C3F28">
        <w:t xml:space="preserve"> RRC_INACTIVE</w:t>
      </w:r>
      <w:r w:rsidR="00125DC6">
        <w:t xml:space="preserve"> state</w:t>
      </w:r>
      <w:r w:rsidR="002C3F28">
        <w:t xml:space="preserve">, the main benefit of using RRC_INACTIVE is to reduce the latency when transitioning to RRC_CONNECTED. This objective will be covered in the small data transmission work item in Rel-17. For </w:t>
      </w:r>
      <w:proofErr w:type="spellStart"/>
      <w:r w:rsidR="002C3F28">
        <w:t>RedCap</w:t>
      </w:r>
      <w:proofErr w:type="spellEnd"/>
      <w:r w:rsidR="002C3F28">
        <w:t xml:space="preserve"> devices, latency reduction is not of primary concern. </w:t>
      </w:r>
      <w:r w:rsidR="000A21E4">
        <w:t>T</w:t>
      </w:r>
      <w:r w:rsidR="002C3F28">
        <w:t xml:space="preserve">he core network is unaware </w:t>
      </w:r>
      <w:r w:rsidR="000A21E4">
        <w:t xml:space="preserve">of UE transitions between RRC_CONNECTED and </w:t>
      </w:r>
      <w:r w:rsidR="002C3F28">
        <w:t>RRC_INACTIVE state</w:t>
      </w:r>
      <w:r w:rsidR="000A21E4">
        <w:t>s, and the UE remains in CM_CONNECTED state across these transitions.</w:t>
      </w:r>
      <w:r w:rsidR="002C3F28">
        <w:t xml:space="preserve"> SA2/CT1 do not currently support an </w:t>
      </w:r>
      <w:proofErr w:type="spellStart"/>
      <w:r w:rsidR="002C3F28">
        <w:t>eDRX</w:t>
      </w:r>
      <w:proofErr w:type="spellEnd"/>
      <w:r w:rsidR="002C3F28">
        <w:t xml:space="preserve"> cycle value &gt;10.24s</w:t>
      </w:r>
      <w:r w:rsidR="000A21E4">
        <w:t xml:space="preserve"> for devices in CM_CONNECTED state</w:t>
      </w:r>
      <w:r w:rsidR="002C3F28">
        <w:t xml:space="preserve">. Any extension </w:t>
      </w:r>
      <w:r w:rsidR="000A21E4">
        <w:t xml:space="preserve">to this range </w:t>
      </w:r>
      <w:r w:rsidR="002C3F28">
        <w:t>needs to be done in coordination with SA2/CT1.</w:t>
      </w:r>
    </w:p>
    <w:p w14:paraId="63E16594" w14:textId="7D09CD46" w:rsidR="002C3F28" w:rsidRDefault="002C3F28" w:rsidP="002C3F28">
      <w:pPr>
        <w:ind w:left="360"/>
      </w:pPr>
      <w:r>
        <w:t xml:space="preserve">Considering the comparatively limited application of extending the </w:t>
      </w:r>
      <w:proofErr w:type="spellStart"/>
      <w:r>
        <w:t>eDRX</w:t>
      </w:r>
      <w:proofErr w:type="spellEnd"/>
      <w:r>
        <w:t xml:space="preserve"> cycle beyond 10.24s </w:t>
      </w:r>
      <w:r w:rsidR="000A21E4">
        <w:t xml:space="preserve">in RRC_INACTIVE </w:t>
      </w:r>
      <w:r>
        <w:t xml:space="preserve">versus the additional complexity that it will bring, for Rel-17 we propose to re-use the maximum </w:t>
      </w:r>
      <w:proofErr w:type="spellStart"/>
      <w:r>
        <w:t>eDRX</w:t>
      </w:r>
      <w:proofErr w:type="spellEnd"/>
      <w:r>
        <w:t xml:space="preserve"> value of LTE in RRC_INACTIVE for </w:t>
      </w:r>
      <w:proofErr w:type="spellStart"/>
      <w:r>
        <w:t>RedCap</w:t>
      </w:r>
      <w:proofErr w:type="spellEnd"/>
      <w:r>
        <w:t>, i.e. 10.24s.</w:t>
      </w:r>
    </w:p>
    <w:p w14:paraId="367F380D" w14:textId="63E32369" w:rsidR="00353F97" w:rsidRDefault="00353F97" w:rsidP="00353F97">
      <w:pPr>
        <w:rPr>
          <w:b/>
        </w:rPr>
      </w:pPr>
      <w:r>
        <w:rPr>
          <w:b/>
        </w:rPr>
        <w:t>Proposal</w:t>
      </w:r>
      <w:r w:rsidR="002361BE">
        <w:rPr>
          <w:b/>
        </w:rPr>
        <w:t xml:space="preserve"> 2</w:t>
      </w:r>
      <w:r>
        <w:rPr>
          <w:b/>
        </w:rPr>
        <w:t xml:space="preserve">: Maximum </w:t>
      </w:r>
      <w:proofErr w:type="spellStart"/>
      <w:r>
        <w:rPr>
          <w:b/>
        </w:rPr>
        <w:t>eDRX</w:t>
      </w:r>
      <w:proofErr w:type="spellEnd"/>
      <w:r>
        <w:rPr>
          <w:b/>
        </w:rPr>
        <w:t xml:space="preserve"> cycle </w:t>
      </w:r>
      <w:r w:rsidR="002C3F28">
        <w:rPr>
          <w:b/>
        </w:rPr>
        <w:t>is</w:t>
      </w:r>
      <w:r>
        <w:rPr>
          <w:b/>
        </w:rPr>
        <w:t xml:space="preserve"> 10485.76s </w:t>
      </w:r>
      <w:r w:rsidR="002C3F28">
        <w:rPr>
          <w:b/>
        </w:rPr>
        <w:t>for</w:t>
      </w:r>
      <w:r w:rsidR="002D0C78">
        <w:rPr>
          <w:b/>
        </w:rPr>
        <w:t xml:space="preserve"> RRC_IDLE</w:t>
      </w:r>
      <w:r w:rsidR="002C3F28">
        <w:rPr>
          <w:b/>
        </w:rPr>
        <w:t xml:space="preserve"> and 10.24s for RRC_INACTIVE</w:t>
      </w:r>
      <w:r w:rsidR="002D0C78">
        <w:rPr>
          <w:b/>
        </w:rPr>
        <w:t xml:space="preserve"> </w:t>
      </w:r>
      <w:r w:rsidR="002C3F28">
        <w:rPr>
          <w:b/>
        </w:rPr>
        <w:t>in</w:t>
      </w:r>
      <w:r>
        <w:rPr>
          <w:b/>
        </w:rPr>
        <w:t xml:space="preserve"> </w:t>
      </w:r>
      <w:proofErr w:type="spellStart"/>
      <w:r>
        <w:rPr>
          <w:b/>
        </w:rPr>
        <w:t>RedCap</w:t>
      </w:r>
      <w:proofErr w:type="spellEnd"/>
      <w:r>
        <w:rPr>
          <w:b/>
        </w:rPr>
        <w:t>.</w:t>
      </w:r>
    </w:p>
    <w:p w14:paraId="11B390DB" w14:textId="64ED1322" w:rsidR="000E3703" w:rsidRDefault="000A21E4" w:rsidP="000E3703">
      <w:pPr>
        <w:ind w:left="360"/>
      </w:pPr>
      <w:r>
        <w:t>A</w:t>
      </w:r>
      <w:r w:rsidR="004B1863">
        <w:t xml:space="preserve">pplication of </w:t>
      </w:r>
      <w:r>
        <w:fldChar w:fldCharType="begin"/>
      </w:r>
      <w:r>
        <w:instrText xml:space="preserve"> REF _Ref54016306 \h  \* MERGEFORMAT </w:instrText>
      </w:r>
      <w:r>
        <w:fldChar w:fldCharType="separate"/>
      </w:r>
      <w:proofErr w:type="spellStart"/>
      <w:r w:rsidR="00A306C3" w:rsidRPr="00A306C3">
        <w:t>Eq</w:t>
      </w:r>
      <w:proofErr w:type="spellEnd"/>
      <w:r w:rsidR="00A306C3" w:rsidRPr="00A306C3">
        <w:t xml:space="preserve"> 1</w:t>
      </w:r>
      <w:r>
        <w:fldChar w:fldCharType="end"/>
      </w:r>
      <w:r>
        <w:t xml:space="preserve">, </w:t>
      </w:r>
      <w:r>
        <w:fldChar w:fldCharType="begin"/>
      </w:r>
      <w:r>
        <w:instrText xml:space="preserve"> REF _Ref54017162 \h  \* MERGEFORMAT </w:instrText>
      </w:r>
      <w:r>
        <w:fldChar w:fldCharType="separate"/>
      </w:r>
      <w:proofErr w:type="spellStart"/>
      <w:r w:rsidR="00A306C3" w:rsidRPr="00A306C3">
        <w:t>Eq</w:t>
      </w:r>
      <w:proofErr w:type="spellEnd"/>
      <w:r w:rsidR="00A306C3" w:rsidRPr="007D4E0F">
        <w:rPr>
          <w:i/>
        </w:rPr>
        <w:t xml:space="preserve"> </w:t>
      </w:r>
      <w:r w:rsidR="00A306C3">
        <w:rPr>
          <w:b/>
          <w:i/>
          <w:noProof/>
        </w:rPr>
        <w:t>2</w:t>
      </w:r>
      <w:r>
        <w:fldChar w:fldCharType="end"/>
      </w:r>
      <w:r>
        <w:t xml:space="preserve"> and </w:t>
      </w:r>
      <w:r>
        <w:fldChar w:fldCharType="begin"/>
      </w:r>
      <w:r>
        <w:instrText xml:space="preserve"> REF _Ref54017164 \h  \* MERGEFORMAT </w:instrText>
      </w:r>
      <w:r>
        <w:fldChar w:fldCharType="separate"/>
      </w:r>
      <w:proofErr w:type="spellStart"/>
      <w:r w:rsidR="00A306C3" w:rsidRPr="00A306C3">
        <w:t>Eq</w:t>
      </w:r>
      <w:proofErr w:type="spellEnd"/>
      <w:r w:rsidR="00A306C3" w:rsidRPr="00643C42">
        <w:rPr>
          <w:i/>
        </w:rPr>
        <w:t xml:space="preserve"> </w:t>
      </w:r>
      <w:r w:rsidR="00A306C3">
        <w:rPr>
          <w:b/>
          <w:i/>
          <w:noProof/>
        </w:rPr>
        <w:t>3</w:t>
      </w:r>
      <w:r>
        <w:fldChar w:fldCharType="end"/>
      </w:r>
      <w:r w:rsidR="000E3703">
        <w:t xml:space="preserve"> </w:t>
      </w:r>
      <w:r>
        <w:t xml:space="preserve">to </w:t>
      </w:r>
      <w:r w:rsidR="000D7DF6">
        <w:t>determi</w:t>
      </w:r>
      <w:r>
        <w:t>ne</w:t>
      </w:r>
      <w:r w:rsidR="000D7DF6">
        <w:t xml:space="preserve"> the PH and </w:t>
      </w:r>
      <w:proofErr w:type="spellStart"/>
      <w:r w:rsidR="000D7DF6">
        <w:t>PTW_start</w:t>
      </w:r>
      <w:proofErr w:type="spellEnd"/>
      <w:r w:rsidR="000D7DF6">
        <w:t xml:space="preserve">/end </w:t>
      </w:r>
      <w:r w:rsidR="004B1863">
        <w:t xml:space="preserve">to </w:t>
      </w:r>
      <w:proofErr w:type="spellStart"/>
      <w:r w:rsidR="004B1863">
        <w:t>eDRX</w:t>
      </w:r>
      <w:proofErr w:type="spellEnd"/>
      <w:r w:rsidR="004B1863">
        <w:t xml:space="preserve"> </w:t>
      </w:r>
      <w:r w:rsidR="007028F6">
        <w:t>in</w:t>
      </w:r>
      <w:r w:rsidR="004B1863">
        <w:t xml:space="preserve"> </w:t>
      </w:r>
      <w:proofErr w:type="spellStart"/>
      <w:r w:rsidR="004B1863">
        <w:t>RedCap</w:t>
      </w:r>
      <w:proofErr w:type="spellEnd"/>
      <w:r w:rsidR="004B1863">
        <w:t xml:space="preserve"> </w:t>
      </w:r>
      <w:r>
        <w:t xml:space="preserve">as well as </w:t>
      </w:r>
      <w:r w:rsidR="000E3703">
        <w:t xml:space="preserve">detailed analysis of the equations </w:t>
      </w:r>
      <w:r>
        <w:t xml:space="preserve">are stage-3 details that </w:t>
      </w:r>
      <w:r w:rsidR="000E3703">
        <w:t>can be left to the work item phase.</w:t>
      </w:r>
    </w:p>
    <w:p w14:paraId="30C8D0FD" w14:textId="1BD24C63" w:rsidR="000E3703" w:rsidRDefault="000E3703" w:rsidP="000E3703">
      <w:pPr>
        <w:rPr>
          <w:b/>
        </w:rPr>
      </w:pPr>
      <w:r w:rsidRPr="00440738">
        <w:rPr>
          <w:b/>
        </w:rPr>
        <w:t>Proposal</w:t>
      </w:r>
      <w:r w:rsidR="002361BE">
        <w:rPr>
          <w:b/>
        </w:rPr>
        <w:t xml:space="preserve"> 3</w:t>
      </w:r>
      <w:r w:rsidRPr="00440738">
        <w:rPr>
          <w:b/>
        </w:rPr>
        <w:t xml:space="preserve">: Detailed </w:t>
      </w:r>
      <w:r>
        <w:rPr>
          <w:b/>
        </w:rPr>
        <w:t>equations</w:t>
      </w:r>
      <w:r w:rsidRPr="00440738">
        <w:rPr>
          <w:b/>
        </w:rPr>
        <w:t xml:space="preserve"> of the </w:t>
      </w:r>
      <w:proofErr w:type="spellStart"/>
      <w:r w:rsidRPr="00440738">
        <w:rPr>
          <w:b/>
        </w:rPr>
        <w:t>eDRX</w:t>
      </w:r>
      <w:proofErr w:type="spellEnd"/>
      <w:r w:rsidRPr="00440738">
        <w:rPr>
          <w:b/>
        </w:rPr>
        <w:t xml:space="preserve"> mechanism such as </w:t>
      </w:r>
      <w:r w:rsidR="004B1863">
        <w:rPr>
          <w:b/>
        </w:rPr>
        <w:t xml:space="preserve">determination of the paging </w:t>
      </w:r>
      <w:proofErr w:type="spellStart"/>
      <w:r w:rsidR="004B1863">
        <w:rPr>
          <w:b/>
        </w:rPr>
        <w:t>hyperframe</w:t>
      </w:r>
      <w:proofErr w:type="spellEnd"/>
      <w:r w:rsidR="004B1863">
        <w:rPr>
          <w:b/>
        </w:rPr>
        <w:t xml:space="preserve"> (PH) and </w:t>
      </w:r>
      <w:proofErr w:type="spellStart"/>
      <w:r w:rsidRPr="00440738">
        <w:rPr>
          <w:b/>
        </w:rPr>
        <w:t>PTW_start</w:t>
      </w:r>
      <w:proofErr w:type="spellEnd"/>
      <w:r>
        <w:rPr>
          <w:b/>
        </w:rPr>
        <w:t>/end</w:t>
      </w:r>
      <w:r w:rsidRPr="00440738">
        <w:rPr>
          <w:b/>
        </w:rPr>
        <w:t xml:space="preserve"> </w:t>
      </w:r>
      <w:r>
        <w:rPr>
          <w:b/>
        </w:rPr>
        <w:t>are</w:t>
      </w:r>
      <w:r w:rsidRPr="00440738">
        <w:rPr>
          <w:b/>
        </w:rPr>
        <w:t xml:space="preserve"> left to the work item phase.</w:t>
      </w:r>
    </w:p>
    <w:p w14:paraId="09DBB235" w14:textId="77777777" w:rsidR="000E3703" w:rsidRDefault="000E3703" w:rsidP="0052116F">
      <w:pPr>
        <w:rPr>
          <w:b/>
        </w:rPr>
      </w:pPr>
    </w:p>
    <w:p w14:paraId="73221716" w14:textId="549DFC42" w:rsidR="001F19D3" w:rsidRPr="000E3703" w:rsidRDefault="00A306C3" w:rsidP="001F19D3">
      <w:pPr>
        <w:pStyle w:val="Heading2"/>
        <w:rPr>
          <w:rFonts w:ascii="Times New Roman" w:hAnsi="Times New Roman"/>
        </w:rPr>
      </w:pPr>
      <w:r>
        <w:rPr>
          <w:rFonts w:ascii="Times New Roman" w:hAnsi="Times New Roman"/>
        </w:rPr>
        <w:t>2.3</w:t>
      </w:r>
      <w:r w:rsidR="001F19D3" w:rsidRPr="000E3703">
        <w:rPr>
          <w:rFonts w:ascii="Times New Roman" w:hAnsi="Times New Roman"/>
        </w:rPr>
        <w:t xml:space="preserve"> Operational aspects</w:t>
      </w:r>
    </w:p>
    <w:p w14:paraId="770F01EF" w14:textId="6B58B8A1" w:rsidR="00864A49" w:rsidRDefault="002D0C78" w:rsidP="00437585">
      <w:pPr>
        <w:pStyle w:val="ListParagraph"/>
        <w:numPr>
          <w:ilvl w:val="0"/>
          <w:numId w:val="3"/>
        </w:numPr>
      </w:pPr>
      <w:r>
        <w:rPr>
          <w:b/>
        </w:rPr>
        <w:t>Issue #3</w:t>
      </w:r>
      <w:r w:rsidR="00864A49">
        <w:t xml:space="preserve">: Indication of </w:t>
      </w:r>
      <w:proofErr w:type="spellStart"/>
      <w:r w:rsidR="00864A49">
        <w:t>eDRX</w:t>
      </w:r>
      <w:proofErr w:type="spellEnd"/>
      <w:r w:rsidR="00864A49">
        <w:t xml:space="preserve"> </w:t>
      </w:r>
      <w:r w:rsidR="0003544F">
        <w:t>allowed in</w:t>
      </w:r>
      <w:r w:rsidR="00864A49">
        <w:t xml:space="preserve"> the cell</w:t>
      </w:r>
    </w:p>
    <w:p w14:paraId="0DA5A196" w14:textId="07D6F412" w:rsidR="0003544F" w:rsidRDefault="00864A49" w:rsidP="0003544F">
      <w:pPr>
        <w:ind w:left="360"/>
      </w:pPr>
      <w:r>
        <w:t xml:space="preserve">In LTE, whether the </w:t>
      </w:r>
      <w:proofErr w:type="spellStart"/>
      <w:r>
        <w:t>eDRX</w:t>
      </w:r>
      <w:proofErr w:type="spellEnd"/>
      <w:r>
        <w:t xml:space="preserve"> </w:t>
      </w:r>
      <w:r w:rsidR="0003544F">
        <w:t xml:space="preserve">is allowed in a cell </w:t>
      </w:r>
      <w:r>
        <w:t>or no</w:t>
      </w:r>
      <w:r w:rsidR="0003544F">
        <w:t xml:space="preserve">t is indicated by the </w:t>
      </w:r>
      <w:proofErr w:type="spellStart"/>
      <w:r w:rsidR="0003544F" w:rsidRPr="0003544F">
        <w:rPr>
          <w:i/>
        </w:rPr>
        <w:t>eDRX</w:t>
      </w:r>
      <w:proofErr w:type="spellEnd"/>
      <w:r w:rsidR="0003544F" w:rsidRPr="0003544F">
        <w:rPr>
          <w:i/>
        </w:rPr>
        <w:t>-Allowed</w:t>
      </w:r>
      <w:r w:rsidR="0003544F">
        <w:t xml:space="preserve"> flag carried in SIB1</w:t>
      </w:r>
      <w:r>
        <w:t>.</w:t>
      </w:r>
      <w:r w:rsidR="0003544F">
        <w:t xml:space="preserve"> The</w:t>
      </w:r>
      <w:r w:rsidR="0003544F" w:rsidRPr="005C2BB7">
        <w:t xml:space="preserve"> UE may operate in extended DRX only if the UE is configured by upper layers and the cell indicates support for </w:t>
      </w:r>
      <w:proofErr w:type="spellStart"/>
      <w:r w:rsidR="0003544F" w:rsidRPr="005C2BB7">
        <w:t>eDRX</w:t>
      </w:r>
      <w:proofErr w:type="spellEnd"/>
      <w:r w:rsidR="0003544F" w:rsidRPr="005C2BB7">
        <w:t xml:space="preserve"> in System Information. </w:t>
      </w:r>
      <w:r>
        <w:t xml:space="preserve"> </w:t>
      </w:r>
      <w:r w:rsidR="0003544F" w:rsidRPr="000E4E7F">
        <w:rPr>
          <w:lang w:eastAsia="en-GB"/>
        </w:rPr>
        <w:t>The UE stop</w:t>
      </w:r>
      <w:r w:rsidR="0003544F">
        <w:rPr>
          <w:lang w:eastAsia="en-GB"/>
        </w:rPr>
        <w:t>s</w:t>
      </w:r>
      <w:r w:rsidR="0003544F" w:rsidRPr="000E4E7F">
        <w:rPr>
          <w:lang w:eastAsia="en-GB"/>
        </w:rPr>
        <w:t xml:space="preserve"> using extended DRX if </w:t>
      </w:r>
      <w:proofErr w:type="spellStart"/>
      <w:r w:rsidR="0003544F" w:rsidRPr="000E4E7F">
        <w:rPr>
          <w:i/>
          <w:lang w:eastAsia="en-GB"/>
        </w:rPr>
        <w:t>eDRX</w:t>
      </w:r>
      <w:proofErr w:type="spellEnd"/>
      <w:r w:rsidR="0003544F" w:rsidRPr="000E4E7F">
        <w:rPr>
          <w:i/>
          <w:lang w:eastAsia="en-GB"/>
        </w:rPr>
        <w:t>-Allowed</w:t>
      </w:r>
      <w:r w:rsidR="0003544F" w:rsidRPr="000E4E7F">
        <w:rPr>
          <w:lang w:eastAsia="en-GB"/>
        </w:rPr>
        <w:t xml:space="preserve"> is not present</w:t>
      </w:r>
      <w:r w:rsidR="0003544F">
        <w:t xml:space="preserve">. </w:t>
      </w:r>
      <w:r>
        <w:t>In NB-</w:t>
      </w:r>
      <w:proofErr w:type="spellStart"/>
      <w:r>
        <w:t>IoT</w:t>
      </w:r>
      <w:proofErr w:type="spellEnd"/>
      <w:r>
        <w:t xml:space="preserve">, </w:t>
      </w:r>
      <w:proofErr w:type="spellStart"/>
      <w:r>
        <w:t>eDRX</w:t>
      </w:r>
      <w:proofErr w:type="spellEnd"/>
      <w:r>
        <w:t xml:space="preserve"> support is mandatory in the network and therefore a s</w:t>
      </w:r>
      <w:r w:rsidR="0003544F">
        <w:t>eparate flag was not necessary.</w:t>
      </w:r>
    </w:p>
    <w:p w14:paraId="7FC235CC" w14:textId="6F149EA8" w:rsidR="00864A49" w:rsidRDefault="00FE776C" w:rsidP="0003544F">
      <w:pPr>
        <w:ind w:left="360"/>
      </w:pPr>
      <w:r>
        <w:t xml:space="preserve">For </w:t>
      </w:r>
      <w:proofErr w:type="spellStart"/>
      <w:r>
        <w:t>RedCap</w:t>
      </w:r>
      <w:proofErr w:type="spellEnd"/>
      <w:r>
        <w:t xml:space="preserve">, </w:t>
      </w:r>
      <w:r w:rsidR="0003544F">
        <w:t xml:space="preserve">we think that </w:t>
      </w:r>
      <w:r>
        <w:t xml:space="preserve">not all NR cells may support </w:t>
      </w:r>
      <w:proofErr w:type="spellStart"/>
      <w:r>
        <w:t>eDRX</w:t>
      </w:r>
      <w:proofErr w:type="spellEnd"/>
      <w:r>
        <w:t>, therefore a flag should be used to indicate this.</w:t>
      </w:r>
    </w:p>
    <w:p w14:paraId="01AE0FED" w14:textId="6DC93240" w:rsidR="0003544F" w:rsidRPr="0003544F" w:rsidRDefault="0003544F" w:rsidP="0052116F">
      <w:pPr>
        <w:rPr>
          <w:b/>
        </w:rPr>
      </w:pPr>
      <w:r w:rsidRPr="0003544F">
        <w:rPr>
          <w:b/>
        </w:rPr>
        <w:t>Proposal</w:t>
      </w:r>
      <w:r w:rsidR="002361BE">
        <w:rPr>
          <w:b/>
        </w:rPr>
        <w:t xml:space="preserve"> 4</w:t>
      </w:r>
      <w:r w:rsidRPr="0003544F">
        <w:rPr>
          <w:b/>
        </w:rPr>
        <w:t xml:space="preserve">: </w:t>
      </w:r>
      <w:r w:rsidR="002B31A0">
        <w:rPr>
          <w:b/>
        </w:rPr>
        <w:t xml:space="preserve">Support of </w:t>
      </w:r>
      <w:proofErr w:type="spellStart"/>
      <w:r w:rsidRPr="0003544F">
        <w:rPr>
          <w:b/>
        </w:rPr>
        <w:t>eDRX</w:t>
      </w:r>
      <w:proofErr w:type="spellEnd"/>
      <w:r w:rsidRPr="0003544F">
        <w:rPr>
          <w:b/>
        </w:rPr>
        <w:t xml:space="preserve"> </w:t>
      </w:r>
      <w:r w:rsidR="002B31A0">
        <w:rPr>
          <w:b/>
        </w:rPr>
        <w:t xml:space="preserve">operation </w:t>
      </w:r>
      <w:r w:rsidRPr="0003544F">
        <w:rPr>
          <w:b/>
        </w:rPr>
        <w:t xml:space="preserve">in a </w:t>
      </w:r>
      <w:proofErr w:type="spellStart"/>
      <w:r w:rsidR="002B31A0">
        <w:rPr>
          <w:b/>
        </w:rPr>
        <w:t>RedCap</w:t>
      </w:r>
      <w:proofErr w:type="spellEnd"/>
      <w:r w:rsidR="002B31A0">
        <w:rPr>
          <w:b/>
        </w:rPr>
        <w:t xml:space="preserve"> </w:t>
      </w:r>
      <w:r w:rsidRPr="0003544F">
        <w:rPr>
          <w:b/>
        </w:rPr>
        <w:t xml:space="preserve">cell is indicated by a flag (e.g. </w:t>
      </w:r>
      <w:proofErr w:type="spellStart"/>
      <w:r w:rsidRPr="0003544F">
        <w:rPr>
          <w:b/>
          <w:i/>
        </w:rPr>
        <w:t>eDRX</w:t>
      </w:r>
      <w:proofErr w:type="spellEnd"/>
      <w:r w:rsidRPr="0003544F">
        <w:rPr>
          <w:b/>
          <w:i/>
        </w:rPr>
        <w:t>-Allowed</w:t>
      </w:r>
      <w:r w:rsidRPr="0003544F">
        <w:rPr>
          <w:b/>
        </w:rPr>
        <w:t>) carried in SIB1</w:t>
      </w:r>
      <w:r>
        <w:rPr>
          <w:b/>
        </w:rPr>
        <w:t>.</w:t>
      </w:r>
    </w:p>
    <w:p w14:paraId="05CAF185" w14:textId="0A93F3AC" w:rsidR="00864A49" w:rsidRDefault="002D0C78" w:rsidP="00437585">
      <w:pPr>
        <w:pStyle w:val="ListParagraph"/>
        <w:numPr>
          <w:ilvl w:val="0"/>
          <w:numId w:val="3"/>
        </w:numPr>
      </w:pPr>
      <w:r>
        <w:rPr>
          <w:b/>
        </w:rPr>
        <w:t>Issue #4</w:t>
      </w:r>
      <w:r w:rsidR="0003544F">
        <w:t>: System information modification</w:t>
      </w:r>
    </w:p>
    <w:p w14:paraId="672D7FA3" w14:textId="51D3635D" w:rsidR="0003544F" w:rsidRDefault="00275838" w:rsidP="0089195E">
      <w:pPr>
        <w:ind w:left="360"/>
      </w:pPr>
      <w:r>
        <w:lastRenderedPageBreak/>
        <w:t xml:space="preserve">When there is a change in system information, an SI change indication is transmitted, using </w:t>
      </w:r>
      <w:r w:rsidR="002B31A0">
        <w:t xml:space="preserve">a </w:t>
      </w:r>
      <w:r>
        <w:t xml:space="preserve">short message addressed </w:t>
      </w:r>
      <w:r w:rsidR="002B31A0">
        <w:t xml:space="preserve">to the </w:t>
      </w:r>
      <w:r>
        <w:t>P-RNTI.</w:t>
      </w:r>
      <w:r w:rsidR="0089195E">
        <w:t xml:space="preserve"> U</w:t>
      </w:r>
      <w:r w:rsidR="0089195E" w:rsidRPr="0089195E">
        <w:t>pdated SI message (other than SI message for ETWS, CMAS and positioning assistance data) is broadcasted in the modification period following</w:t>
      </w:r>
      <w:r w:rsidR="0089195E">
        <w:t xml:space="preserve"> the indication. If the </w:t>
      </w:r>
      <w:proofErr w:type="spellStart"/>
      <w:r w:rsidR="0089195E">
        <w:t>eDRX</w:t>
      </w:r>
      <w:proofErr w:type="spellEnd"/>
      <w:r w:rsidR="0089195E">
        <w:t xml:space="preserve"> cycle is longer than the modification period, the UE can miss the indication and may not use the updated SI data. In LTE, some enhancements were made to resolve this issue. If the </w:t>
      </w:r>
      <w:proofErr w:type="spellStart"/>
      <w:r w:rsidR="0089195E">
        <w:t>eDRX</w:t>
      </w:r>
      <w:proofErr w:type="spellEnd"/>
      <w:r w:rsidR="0089195E">
        <w:t xml:space="preserve"> cycle is greater than the modification period, a new SI modification for </w:t>
      </w:r>
      <w:proofErr w:type="spellStart"/>
      <w:r w:rsidR="0089195E">
        <w:t>eDRX</w:t>
      </w:r>
      <w:proofErr w:type="spellEnd"/>
      <w:r w:rsidR="0089195E">
        <w:t xml:space="preserve"> indication is transmitted and the UE acquires the updated SI during the next </w:t>
      </w:r>
      <w:proofErr w:type="spellStart"/>
      <w:r w:rsidR="0089195E">
        <w:t>eDRX</w:t>
      </w:r>
      <w:proofErr w:type="spellEnd"/>
      <w:r w:rsidR="0089195E">
        <w:t xml:space="preserve"> acquisition period.</w:t>
      </w:r>
    </w:p>
    <w:p w14:paraId="2231643C" w14:textId="6DA6E41D" w:rsidR="0089195E" w:rsidRDefault="0089195E" w:rsidP="0089195E">
      <w:pPr>
        <w:ind w:left="360"/>
      </w:pPr>
      <w:r>
        <w:t xml:space="preserve">We think that this mechanism can be re-used for </w:t>
      </w:r>
      <w:proofErr w:type="spellStart"/>
      <w:r>
        <w:t>eDRX</w:t>
      </w:r>
      <w:proofErr w:type="spellEnd"/>
      <w:r>
        <w:t xml:space="preserve"> in </w:t>
      </w:r>
      <w:proofErr w:type="spellStart"/>
      <w:r>
        <w:t>RedCap</w:t>
      </w:r>
      <w:proofErr w:type="spellEnd"/>
      <w:r>
        <w:t xml:space="preserve"> and it is relatively straight forward to apply the necessary spec</w:t>
      </w:r>
      <w:r w:rsidR="002B31A0">
        <w:t>ification</w:t>
      </w:r>
      <w:r>
        <w:t xml:space="preserve"> changes using LTE as baseline.</w:t>
      </w:r>
    </w:p>
    <w:p w14:paraId="5BDF15FB" w14:textId="7C7AB159" w:rsidR="0089195E" w:rsidRPr="0089195E" w:rsidRDefault="0089195E" w:rsidP="0003544F">
      <w:pPr>
        <w:rPr>
          <w:b/>
        </w:rPr>
      </w:pPr>
      <w:r w:rsidRPr="0089195E">
        <w:rPr>
          <w:b/>
        </w:rPr>
        <w:t>Proposal</w:t>
      </w:r>
      <w:r w:rsidR="002361BE">
        <w:rPr>
          <w:b/>
        </w:rPr>
        <w:t xml:space="preserve"> 5</w:t>
      </w:r>
      <w:r w:rsidRPr="0089195E">
        <w:rPr>
          <w:b/>
        </w:rPr>
        <w:t xml:space="preserve">: </w:t>
      </w:r>
      <w:r w:rsidR="002B31A0">
        <w:rPr>
          <w:b/>
        </w:rPr>
        <w:t>SI modification mechanism from LTE is used as a baseline for SI change (othe</w:t>
      </w:r>
      <w:r w:rsidR="002361BE">
        <w:rPr>
          <w:b/>
        </w:rPr>
        <w:t xml:space="preserve">r than ETWS and CMAS) in </w:t>
      </w:r>
      <w:proofErr w:type="spellStart"/>
      <w:r w:rsidR="002361BE">
        <w:rPr>
          <w:b/>
        </w:rPr>
        <w:t>RedCap</w:t>
      </w:r>
      <w:proofErr w:type="spellEnd"/>
      <w:r w:rsidR="002B31A0">
        <w:rPr>
          <w:b/>
        </w:rPr>
        <w:t>.</w:t>
      </w:r>
    </w:p>
    <w:p w14:paraId="55A03FF3" w14:textId="04B80346" w:rsidR="00864A49" w:rsidRDefault="0089195E" w:rsidP="00437585">
      <w:pPr>
        <w:pStyle w:val="ListParagraph"/>
        <w:numPr>
          <w:ilvl w:val="0"/>
          <w:numId w:val="3"/>
        </w:numPr>
      </w:pPr>
      <w:r w:rsidRPr="0089195E">
        <w:rPr>
          <w:b/>
        </w:rPr>
        <w:t>Is</w:t>
      </w:r>
      <w:r w:rsidR="002D0C78">
        <w:rPr>
          <w:b/>
        </w:rPr>
        <w:t>sue #5</w:t>
      </w:r>
      <w:r>
        <w:t>: ETWS and CMAS requirements</w:t>
      </w:r>
    </w:p>
    <w:p w14:paraId="21969AD9" w14:textId="6EB04B8D" w:rsidR="0089195E" w:rsidRDefault="0089195E" w:rsidP="0089195E">
      <w:pPr>
        <w:ind w:left="360"/>
      </w:pPr>
      <w:r>
        <w:t xml:space="preserve">During the </w:t>
      </w:r>
      <w:proofErr w:type="spellStart"/>
      <w:r>
        <w:t>eDRX</w:t>
      </w:r>
      <w:proofErr w:type="spellEnd"/>
      <w:r>
        <w:t xml:space="preserve"> work item for LTE, it was recognized that ETWS and CMAS requirements may not be met when </w:t>
      </w:r>
      <w:proofErr w:type="spellStart"/>
      <w:r>
        <w:t>eDRX</w:t>
      </w:r>
      <w:proofErr w:type="spellEnd"/>
      <w:r>
        <w:t xml:space="preserve"> is configured. When an ETWS or CMAS capable UE receives the ETWS or CMAS indication in the short message, it immediately re-acquires SIB1 and other relevant SIBs. If the UE is configured with </w:t>
      </w:r>
      <w:proofErr w:type="spellStart"/>
      <w:r>
        <w:t>eDRX</w:t>
      </w:r>
      <w:proofErr w:type="spellEnd"/>
      <w:r>
        <w:t xml:space="preserve">, it </w:t>
      </w:r>
      <w:r w:rsidR="00D4389A">
        <w:t>cannot satisfy</w:t>
      </w:r>
      <w:r>
        <w:t xml:space="preserve"> the ETWS or CMAS </w:t>
      </w:r>
      <w:r w:rsidR="00D4389A">
        <w:t xml:space="preserve">requirements. According to TS 22.168, a primary </w:t>
      </w:r>
      <w:r>
        <w:t>notification</w:t>
      </w:r>
      <w:r w:rsidR="00D4389A">
        <w:t xml:space="preserve"> </w:t>
      </w:r>
      <w:r w:rsidR="00D4389A" w:rsidRPr="001560DE">
        <w:t>shall be delivered within 4 seconds to the UE</w:t>
      </w:r>
      <w:r w:rsidR="00D4389A">
        <w:t xml:space="preserve"> </w:t>
      </w:r>
      <w:r w:rsidR="00D4389A">
        <w:fldChar w:fldCharType="begin"/>
      </w:r>
      <w:r w:rsidR="00D4389A">
        <w:instrText xml:space="preserve"> REF _Ref53994262 \r \h </w:instrText>
      </w:r>
      <w:r w:rsidR="00D4389A">
        <w:fldChar w:fldCharType="separate"/>
      </w:r>
      <w:r w:rsidR="00A306C3">
        <w:t>[11]</w:t>
      </w:r>
      <w:r w:rsidR="00D4389A">
        <w:fldChar w:fldCharType="end"/>
      </w:r>
      <w:r>
        <w:t>. For LTE and NB-</w:t>
      </w:r>
      <w:proofErr w:type="spellStart"/>
      <w:r>
        <w:t>IoT</w:t>
      </w:r>
      <w:proofErr w:type="spellEnd"/>
      <w:r>
        <w:t xml:space="preserve">, it was decided that optimizations were not needed for these scenarios, because a UE supporting ETWS or CMAS is not expected to be configured with </w:t>
      </w:r>
      <w:proofErr w:type="spellStart"/>
      <w:r>
        <w:t>eDRX</w:t>
      </w:r>
      <w:proofErr w:type="spellEnd"/>
      <w:r>
        <w:t xml:space="preserve">. We think that the similar argument is valid for </w:t>
      </w:r>
      <w:proofErr w:type="spellStart"/>
      <w:r>
        <w:t>RedCap</w:t>
      </w:r>
      <w:proofErr w:type="spellEnd"/>
      <w:r>
        <w:t xml:space="preserve"> </w:t>
      </w:r>
      <w:r w:rsidR="00030114">
        <w:t xml:space="preserve">use-cases that require long </w:t>
      </w:r>
      <w:proofErr w:type="spellStart"/>
      <w:r w:rsidR="00030114">
        <w:t>eDRX</w:t>
      </w:r>
      <w:proofErr w:type="spellEnd"/>
      <w:r w:rsidR="00030114">
        <w:t xml:space="preserve"> cycles and</w:t>
      </w:r>
      <w:r>
        <w:t xml:space="preserve"> therefore we suggest not to have any optimizations for the ETWS and CMAS in </w:t>
      </w:r>
      <w:proofErr w:type="spellStart"/>
      <w:r>
        <w:t>RedCap</w:t>
      </w:r>
      <w:proofErr w:type="spellEnd"/>
      <w:r>
        <w:t>.</w:t>
      </w:r>
    </w:p>
    <w:p w14:paraId="477F3D87" w14:textId="09F29CF2" w:rsidR="0089195E" w:rsidRPr="0089195E" w:rsidRDefault="0089195E" w:rsidP="0089195E">
      <w:pPr>
        <w:tabs>
          <w:tab w:val="left" w:pos="8077"/>
        </w:tabs>
        <w:rPr>
          <w:b/>
        </w:rPr>
      </w:pPr>
      <w:r w:rsidRPr="0089195E">
        <w:rPr>
          <w:b/>
        </w:rPr>
        <w:t>Proposal</w:t>
      </w:r>
      <w:r w:rsidR="002361BE">
        <w:rPr>
          <w:b/>
        </w:rPr>
        <w:t xml:space="preserve"> 6</w:t>
      </w:r>
      <w:r w:rsidRPr="0089195E">
        <w:rPr>
          <w:b/>
        </w:rPr>
        <w:t xml:space="preserve">: No enhancements are </w:t>
      </w:r>
      <w:r w:rsidR="00D4389A">
        <w:rPr>
          <w:b/>
        </w:rPr>
        <w:t>done</w:t>
      </w:r>
      <w:r w:rsidRPr="0089195E">
        <w:rPr>
          <w:b/>
        </w:rPr>
        <w:t xml:space="preserve"> for ETWS and CMAS use case</w:t>
      </w:r>
      <w:r w:rsidR="00605F60">
        <w:rPr>
          <w:b/>
        </w:rPr>
        <w:t>s</w:t>
      </w:r>
      <w:r w:rsidRPr="0089195E">
        <w:rPr>
          <w:b/>
        </w:rPr>
        <w:t xml:space="preserve"> for </w:t>
      </w:r>
      <w:proofErr w:type="spellStart"/>
      <w:r w:rsidRPr="0089195E">
        <w:rPr>
          <w:b/>
        </w:rPr>
        <w:t>eDRX</w:t>
      </w:r>
      <w:proofErr w:type="spellEnd"/>
      <w:r w:rsidRPr="0089195E">
        <w:rPr>
          <w:b/>
        </w:rPr>
        <w:t xml:space="preserve"> in </w:t>
      </w:r>
      <w:proofErr w:type="spellStart"/>
      <w:r w:rsidRPr="0089195E">
        <w:rPr>
          <w:b/>
        </w:rPr>
        <w:t>RedCap</w:t>
      </w:r>
      <w:proofErr w:type="spellEnd"/>
      <w:r w:rsidRPr="0089195E">
        <w:rPr>
          <w:b/>
        </w:rPr>
        <w:t>.</w:t>
      </w:r>
      <w:r w:rsidRPr="0089195E">
        <w:rPr>
          <w:b/>
        </w:rPr>
        <w:tab/>
      </w:r>
    </w:p>
    <w:p w14:paraId="17A08D6B" w14:textId="30A6B2DC" w:rsidR="0089195E" w:rsidRDefault="002D0C78" w:rsidP="00437585">
      <w:pPr>
        <w:pStyle w:val="ListParagraph"/>
        <w:numPr>
          <w:ilvl w:val="0"/>
          <w:numId w:val="3"/>
        </w:numPr>
      </w:pPr>
      <w:r>
        <w:rPr>
          <w:b/>
        </w:rPr>
        <w:t>Issue #6</w:t>
      </w:r>
      <w:r w:rsidR="0089195E">
        <w:t xml:space="preserve">: UE ID used for </w:t>
      </w:r>
      <w:proofErr w:type="spellStart"/>
      <w:r w:rsidR="0089195E">
        <w:t>eDRX</w:t>
      </w:r>
      <w:proofErr w:type="spellEnd"/>
    </w:p>
    <w:p w14:paraId="52850D75" w14:textId="6CCC7E3E" w:rsidR="0089195E" w:rsidRDefault="0089195E" w:rsidP="00440738">
      <w:pPr>
        <w:ind w:left="360"/>
      </w:pPr>
      <w:r>
        <w:t xml:space="preserve">For determining the UE specific </w:t>
      </w:r>
      <w:proofErr w:type="spellStart"/>
      <w:r>
        <w:t>eDRX</w:t>
      </w:r>
      <w:proofErr w:type="spellEnd"/>
      <w:r>
        <w:t xml:space="preserve"> cycle in LTE, a hashed UE ID based on </w:t>
      </w:r>
      <w:r w:rsidRPr="0089195E">
        <w:t xml:space="preserve">5G-S-TMSI </w:t>
      </w:r>
      <w:r>
        <w:t xml:space="preserve">is used (when the UE is connected to 5GC). The main reasons for using a hashed ID rather than the S-TMSI itself were randomness and security. </w:t>
      </w:r>
      <w:r w:rsidRPr="0089195E">
        <w:t>The UE ID used for determining the PFs/POs during the PTW should be different from the UE ID used for determining the PH/</w:t>
      </w:r>
      <w:proofErr w:type="spellStart"/>
      <w:r w:rsidRPr="0089195E">
        <w:t>PTW_start</w:t>
      </w:r>
      <w:proofErr w:type="spellEnd"/>
      <w:r w:rsidRPr="0089195E">
        <w:t>. Otherwise, only a subset of PFs will be used in a HF.</w:t>
      </w:r>
      <w:r>
        <w:t xml:space="preserve"> On the other hand, using more bits of S-TMSI or IMSI was considered as a security risk. We think that the same hashed UE ID</w:t>
      </w:r>
      <w:r w:rsidR="005B012F">
        <w:t xml:space="preserve"> mechanism</w:t>
      </w:r>
      <w:r>
        <w:t xml:space="preserve"> should be re-used in </w:t>
      </w:r>
      <w:proofErr w:type="spellStart"/>
      <w:r>
        <w:t>eDRX</w:t>
      </w:r>
      <w:proofErr w:type="spellEnd"/>
      <w:r>
        <w:t xml:space="preserve"> for </w:t>
      </w:r>
      <w:proofErr w:type="spellStart"/>
      <w:r>
        <w:t>RedCap</w:t>
      </w:r>
      <w:proofErr w:type="spellEnd"/>
      <w:r>
        <w:t xml:space="preserve">, which </w:t>
      </w:r>
      <w:r w:rsidR="005B012F">
        <w:t xml:space="preserve">is </w:t>
      </w:r>
      <w:r>
        <w:t>already supported by 5GC.</w:t>
      </w:r>
    </w:p>
    <w:p w14:paraId="42D68D0C" w14:textId="3B7B9BE6" w:rsidR="0089195E" w:rsidRPr="0089195E" w:rsidRDefault="00975725" w:rsidP="0052116F">
      <w:pPr>
        <w:rPr>
          <w:b/>
        </w:rPr>
      </w:pPr>
      <w:r>
        <w:rPr>
          <w:b/>
        </w:rPr>
        <w:t>Proposal</w:t>
      </w:r>
      <w:r w:rsidR="002361BE">
        <w:rPr>
          <w:b/>
        </w:rPr>
        <w:t xml:space="preserve"> 7</w:t>
      </w:r>
      <w:r>
        <w:rPr>
          <w:b/>
        </w:rPr>
        <w:t>: T</w:t>
      </w:r>
      <w:r w:rsidR="0089195E" w:rsidRPr="0089195E">
        <w:rPr>
          <w:b/>
        </w:rPr>
        <w:t xml:space="preserve">he hashed UE ID formula from LTE </w:t>
      </w:r>
      <w:r>
        <w:rPr>
          <w:b/>
        </w:rPr>
        <w:t>is re-used for</w:t>
      </w:r>
      <w:r w:rsidR="0089195E" w:rsidRPr="0089195E">
        <w:rPr>
          <w:b/>
        </w:rPr>
        <w:t xml:space="preserve"> </w:t>
      </w:r>
      <w:proofErr w:type="spellStart"/>
      <w:r w:rsidR="0089195E" w:rsidRPr="0089195E">
        <w:rPr>
          <w:b/>
        </w:rPr>
        <w:t>eDRX</w:t>
      </w:r>
      <w:proofErr w:type="spellEnd"/>
      <w:r w:rsidR="0089195E" w:rsidRPr="0089195E">
        <w:rPr>
          <w:b/>
        </w:rPr>
        <w:t xml:space="preserve"> </w:t>
      </w:r>
      <w:r>
        <w:rPr>
          <w:b/>
        </w:rPr>
        <w:t>in</w:t>
      </w:r>
      <w:r w:rsidR="0089195E" w:rsidRPr="0089195E">
        <w:rPr>
          <w:b/>
        </w:rPr>
        <w:t xml:space="preserve"> </w:t>
      </w:r>
      <w:proofErr w:type="spellStart"/>
      <w:r w:rsidR="0089195E" w:rsidRPr="0089195E">
        <w:rPr>
          <w:b/>
        </w:rPr>
        <w:t>RedCap</w:t>
      </w:r>
      <w:proofErr w:type="spellEnd"/>
      <w:r w:rsidR="0089195E" w:rsidRPr="0089195E">
        <w:rPr>
          <w:b/>
        </w:rPr>
        <w:t>.</w:t>
      </w:r>
    </w:p>
    <w:p w14:paraId="7F9C2388" w14:textId="77777777" w:rsidR="001F19D3" w:rsidRPr="0052116F" w:rsidRDefault="001F19D3" w:rsidP="0052116F"/>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6D6C9C8" w14:textId="4DC2763D" w:rsidR="00AC7D8C" w:rsidRPr="002361BE" w:rsidRDefault="002361BE" w:rsidP="00B166DB">
      <w:r w:rsidRPr="002361BE">
        <w:t xml:space="preserve">In this contribution, we discuss </w:t>
      </w:r>
      <w:r>
        <w:t>some</w:t>
      </w:r>
      <w:r w:rsidRPr="002361BE">
        <w:t xml:space="preserve"> remaining </w:t>
      </w:r>
      <w:r>
        <w:t>considerations</w:t>
      </w:r>
      <w:r w:rsidRPr="002361BE">
        <w:t xml:space="preserve"> for supporting </w:t>
      </w:r>
      <w:proofErr w:type="spellStart"/>
      <w:r w:rsidRPr="002361BE">
        <w:t>eDRX</w:t>
      </w:r>
      <w:proofErr w:type="spellEnd"/>
      <w:r w:rsidRPr="002361BE">
        <w:t xml:space="preserve"> in </w:t>
      </w:r>
      <w:proofErr w:type="spellStart"/>
      <w:r w:rsidRPr="002361BE">
        <w:t>RedCap</w:t>
      </w:r>
      <w:proofErr w:type="spellEnd"/>
      <w:r w:rsidRPr="002361BE">
        <w:t xml:space="preserve"> and have the following proposals:</w:t>
      </w:r>
    </w:p>
    <w:p w14:paraId="2D279108" w14:textId="77777777" w:rsidR="002361BE" w:rsidRDefault="002361BE" w:rsidP="002361BE">
      <w:pPr>
        <w:rPr>
          <w:b/>
        </w:rPr>
      </w:pPr>
      <w:r w:rsidRPr="009458BD">
        <w:rPr>
          <w:b/>
        </w:rPr>
        <w:t>Proposal</w:t>
      </w:r>
      <w:r>
        <w:rPr>
          <w:b/>
        </w:rPr>
        <w:t xml:space="preserve"> 1</w:t>
      </w:r>
      <w:r w:rsidRPr="009458BD">
        <w:rPr>
          <w:b/>
        </w:rPr>
        <w:t xml:space="preserve">: The size of H-SFN for </w:t>
      </w:r>
      <w:proofErr w:type="spellStart"/>
      <w:r w:rsidRPr="009458BD">
        <w:rPr>
          <w:b/>
        </w:rPr>
        <w:t>eDRX</w:t>
      </w:r>
      <w:proofErr w:type="spellEnd"/>
      <w:r w:rsidRPr="009458BD">
        <w:rPr>
          <w:b/>
        </w:rPr>
        <w:t xml:space="preserve"> in </w:t>
      </w:r>
      <w:proofErr w:type="spellStart"/>
      <w:r w:rsidRPr="009458BD">
        <w:rPr>
          <w:b/>
        </w:rPr>
        <w:t>RedCap</w:t>
      </w:r>
      <w:proofErr w:type="spellEnd"/>
      <w:r w:rsidRPr="009458BD">
        <w:rPr>
          <w:b/>
        </w:rPr>
        <w:t xml:space="preserve"> is 10 bits.</w:t>
      </w:r>
    </w:p>
    <w:p w14:paraId="5A49F2AD" w14:textId="77777777" w:rsidR="002361BE" w:rsidRDefault="002361BE" w:rsidP="002361BE">
      <w:pPr>
        <w:rPr>
          <w:b/>
        </w:rPr>
      </w:pPr>
      <w:r>
        <w:rPr>
          <w:b/>
        </w:rPr>
        <w:t xml:space="preserve">Proposal 2: Maximum </w:t>
      </w:r>
      <w:proofErr w:type="spellStart"/>
      <w:r>
        <w:rPr>
          <w:b/>
        </w:rPr>
        <w:t>eDRX</w:t>
      </w:r>
      <w:proofErr w:type="spellEnd"/>
      <w:r>
        <w:rPr>
          <w:b/>
        </w:rPr>
        <w:t xml:space="preserve"> cycle is 10485.76s for RRC_IDLE and 10.24s for RRC_INACTIVE in </w:t>
      </w:r>
      <w:proofErr w:type="spellStart"/>
      <w:r>
        <w:rPr>
          <w:b/>
        </w:rPr>
        <w:t>RedCap</w:t>
      </w:r>
      <w:proofErr w:type="spellEnd"/>
      <w:r>
        <w:rPr>
          <w:b/>
        </w:rPr>
        <w:t>.</w:t>
      </w:r>
    </w:p>
    <w:p w14:paraId="43A1FE60" w14:textId="77777777" w:rsidR="002361BE" w:rsidRDefault="002361BE" w:rsidP="002361BE">
      <w:pPr>
        <w:rPr>
          <w:b/>
        </w:rPr>
      </w:pPr>
      <w:r w:rsidRPr="00440738">
        <w:rPr>
          <w:b/>
        </w:rPr>
        <w:t>Proposal</w:t>
      </w:r>
      <w:r>
        <w:rPr>
          <w:b/>
        </w:rPr>
        <w:t xml:space="preserve"> 3</w:t>
      </w:r>
      <w:r w:rsidRPr="00440738">
        <w:rPr>
          <w:b/>
        </w:rPr>
        <w:t xml:space="preserve">: Detailed </w:t>
      </w:r>
      <w:r>
        <w:rPr>
          <w:b/>
        </w:rPr>
        <w:t>equations</w:t>
      </w:r>
      <w:r w:rsidRPr="00440738">
        <w:rPr>
          <w:b/>
        </w:rPr>
        <w:t xml:space="preserve"> of the </w:t>
      </w:r>
      <w:proofErr w:type="spellStart"/>
      <w:r w:rsidRPr="00440738">
        <w:rPr>
          <w:b/>
        </w:rPr>
        <w:t>eDRX</w:t>
      </w:r>
      <w:proofErr w:type="spellEnd"/>
      <w:r w:rsidRPr="00440738">
        <w:rPr>
          <w:b/>
        </w:rPr>
        <w:t xml:space="preserve"> mechanism such as </w:t>
      </w:r>
      <w:r>
        <w:rPr>
          <w:b/>
        </w:rPr>
        <w:t xml:space="preserve">determination of the paging </w:t>
      </w:r>
      <w:proofErr w:type="spellStart"/>
      <w:r>
        <w:rPr>
          <w:b/>
        </w:rPr>
        <w:t>hyperframe</w:t>
      </w:r>
      <w:proofErr w:type="spellEnd"/>
      <w:r>
        <w:rPr>
          <w:b/>
        </w:rPr>
        <w:t xml:space="preserve"> (PH) and </w:t>
      </w:r>
      <w:proofErr w:type="spellStart"/>
      <w:r w:rsidRPr="00440738">
        <w:rPr>
          <w:b/>
        </w:rPr>
        <w:t>PTW_start</w:t>
      </w:r>
      <w:proofErr w:type="spellEnd"/>
      <w:r>
        <w:rPr>
          <w:b/>
        </w:rPr>
        <w:t>/end</w:t>
      </w:r>
      <w:r w:rsidRPr="00440738">
        <w:rPr>
          <w:b/>
        </w:rPr>
        <w:t xml:space="preserve"> </w:t>
      </w:r>
      <w:r>
        <w:rPr>
          <w:b/>
        </w:rPr>
        <w:t>are</w:t>
      </w:r>
      <w:r w:rsidRPr="00440738">
        <w:rPr>
          <w:b/>
        </w:rPr>
        <w:t xml:space="preserve"> left to the work item phase.</w:t>
      </w:r>
    </w:p>
    <w:p w14:paraId="3569041C" w14:textId="77777777" w:rsidR="002361BE" w:rsidRPr="0003544F" w:rsidRDefault="002361BE" w:rsidP="002361BE">
      <w:pPr>
        <w:rPr>
          <w:b/>
        </w:rPr>
      </w:pPr>
      <w:r w:rsidRPr="0003544F">
        <w:rPr>
          <w:b/>
        </w:rPr>
        <w:t>Proposal</w:t>
      </w:r>
      <w:r>
        <w:rPr>
          <w:b/>
        </w:rPr>
        <w:t xml:space="preserve"> 4</w:t>
      </w:r>
      <w:r w:rsidRPr="0003544F">
        <w:rPr>
          <w:b/>
        </w:rPr>
        <w:t xml:space="preserve">: </w:t>
      </w:r>
      <w:r>
        <w:rPr>
          <w:b/>
        </w:rPr>
        <w:t xml:space="preserve">Support of </w:t>
      </w:r>
      <w:proofErr w:type="spellStart"/>
      <w:r w:rsidRPr="0003544F">
        <w:rPr>
          <w:b/>
        </w:rPr>
        <w:t>eDRX</w:t>
      </w:r>
      <w:proofErr w:type="spellEnd"/>
      <w:r w:rsidRPr="0003544F">
        <w:rPr>
          <w:b/>
        </w:rPr>
        <w:t xml:space="preserve"> </w:t>
      </w:r>
      <w:r>
        <w:rPr>
          <w:b/>
        </w:rPr>
        <w:t xml:space="preserve">operation </w:t>
      </w:r>
      <w:r w:rsidRPr="0003544F">
        <w:rPr>
          <w:b/>
        </w:rPr>
        <w:t xml:space="preserve">in a </w:t>
      </w:r>
      <w:proofErr w:type="spellStart"/>
      <w:r>
        <w:rPr>
          <w:b/>
        </w:rPr>
        <w:t>RedCap</w:t>
      </w:r>
      <w:proofErr w:type="spellEnd"/>
      <w:r>
        <w:rPr>
          <w:b/>
        </w:rPr>
        <w:t xml:space="preserve"> </w:t>
      </w:r>
      <w:r w:rsidRPr="0003544F">
        <w:rPr>
          <w:b/>
        </w:rPr>
        <w:t xml:space="preserve">cell is indicated by a flag (e.g. </w:t>
      </w:r>
      <w:proofErr w:type="spellStart"/>
      <w:r w:rsidRPr="0003544F">
        <w:rPr>
          <w:b/>
          <w:i/>
        </w:rPr>
        <w:t>eDRX</w:t>
      </w:r>
      <w:proofErr w:type="spellEnd"/>
      <w:r w:rsidRPr="0003544F">
        <w:rPr>
          <w:b/>
          <w:i/>
        </w:rPr>
        <w:t>-Allowed</w:t>
      </w:r>
      <w:r w:rsidRPr="0003544F">
        <w:rPr>
          <w:b/>
        </w:rPr>
        <w:t>) carried in SIB1</w:t>
      </w:r>
      <w:r>
        <w:rPr>
          <w:b/>
        </w:rPr>
        <w:t>.</w:t>
      </w:r>
    </w:p>
    <w:p w14:paraId="67A0509A" w14:textId="77777777" w:rsidR="002361BE" w:rsidRPr="0089195E" w:rsidRDefault="002361BE" w:rsidP="002361BE">
      <w:pPr>
        <w:rPr>
          <w:b/>
        </w:rPr>
      </w:pPr>
      <w:r w:rsidRPr="0089195E">
        <w:rPr>
          <w:b/>
        </w:rPr>
        <w:t>Proposal</w:t>
      </w:r>
      <w:r>
        <w:rPr>
          <w:b/>
        </w:rPr>
        <w:t xml:space="preserve"> 5</w:t>
      </w:r>
      <w:r w:rsidRPr="0089195E">
        <w:rPr>
          <w:b/>
        </w:rPr>
        <w:t xml:space="preserve">: </w:t>
      </w:r>
      <w:r>
        <w:rPr>
          <w:b/>
        </w:rPr>
        <w:t xml:space="preserve">SI modification mechanism from LTE is used as a baseline for SI change (other than ETWS and CMAS) in </w:t>
      </w:r>
      <w:proofErr w:type="spellStart"/>
      <w:r>
        <w:rPr>
          <w:b/>
        </w:rPr>
        <w:t>RedCap</w:t>
      </w:r>
      <w:proofErr w:type="spellEnd"/>
      <w:r>
        <w:rPr>
          <w:b/>
        </w:rPr>
        <w:t>.</w:t>
      </w:r>
    </w:p>
    <w:p w14:paraId="36A7DEEC" w14:textId="77777777" w:rsidR="002361BE" w:rsidRPr="0089195E" w:rsidRDefault="002361BE" w:rsidP="002361BE">
      <w:pPr>
        <w:tabs>
          <w:tab w:val="left" w:pos="8077"/>
        </w:tabs>
        <w:rPr>
          <w:b/>
        </w:rPr>
      </w:pPr>
      <w:r w:rsidRPr="0089195E">
        <w:rPr>
          <w:b/>
        </w:rPr>
        <w:t>Proposal</w:t>
      </w:r>
      <w:r>
        <w:rPr>
          <w:b/>
        </w:rPr>
        <w:t xml:space="preserve"> 6</w:t>
      </w:r>
      <w:r w:rsidRPr="0089195E">
        <w:rPr>
          <w:b/>
        </w:rPr>
        <w:t xml:space="preserve">: No enhancements are </w:t>
      </w:r>
      <w:r>
        <w:rPr>
          <w:b/>
        </w:rPr>
        <w:t>done</w:t>
      </w:r>
      <w:r w:rsidRPr="0089195E">
        <w:rPr>
          <w:b/>
        </w:rPr>
        <w:t xml:space="preserve"> for ETWS and CMAS use case</w:t>
      </w:r>
      <w:r>
        <w:rPr>
          <w:b/>
        </w:rPr>
        <w:t>s</w:t>
      </w:r>
      <w:r w:rsidRPr="0089195E">
        <w:rPr>
          <w:b/>
        </w:rPr>
        <w:t xml:space="preserve"> for </w:t>
      </w:r>
      <w:proofErr w:type="spellStart"/>
      <w:r w:rsidRPr="0089195E">
        <w:rPr>
          <w:b/>
        </w:rPr>
        <w:t>eDRX</w:t>
      </w:r>
      <w:proofErr w:type="spellEnd"/>
      <w:r w:rsidRPr="0089195E">
        <w:rPr>
          <w:b/>
        </w:rPr>
        <w:t xml:space="preserve"> in </w:t>
      </w:r>
      <w:proofErr w:type="spellStart"/>
      <w:r w:rsidRPr="0089195E">
        <w:rPr>
          <w:b/>
        </w:rPr>
        <w:t>RedCap</w:t>
      </w:r>
      <w:proofErr w:type="spellEnd"/>
      <w:r w:rsidRPr="0089195E">
        <w:rPr>
          <w:b/>
        </w:rPr>
        <w:t>.</w:t>
      </w:r>
      <w:r w:rsidRPr="0089195E">
        <w:rPr>
          <w:b/>
        </w:rPr>
        <w:tab/>
      </w:r>
    </w:p>
    <w:p w14:paraId="1D171280" w14:textId="77777777" w:rsidR="002361BE" w:rsidRPr="0089195E" w:rsidRDefault="002361BE" w:rsidP="002361BE">
      <w:pPr>
        <w:rPr>
          <w:b/>
        </w:rPr>
      </w:pPr>
      <w:r>
        <w:rPr>
          <w:b/>
        </w:rPr>
        <w:t>Proposal 7: T</w:t>
      </w:r>
      <w:r w:rsidRPr="0089195E">
        <w:rPr>
          <w:b/>
        </w:rPr>
        <w:t xml:space="preserve">he hashed UE ID formula from LTE </w:t>
      </w:r>
      <w:r>
        <w:rPr>
          <w:b/>
        </w:rPr>
        <w:t>is re-used for</w:t>
      </w:r>
      <w:r w:rsidRPr="0089195E">
        <w:rPr>
          <w:b/>
        </w:rPr>
        <w:t xml:space="preserve"> </w:t>
      </w:r>
      <w:proofErr w:type="spellStart"/>
      <w:r w:rsidRPr="0089195E">
        <w:rPr>
          <w:b/>
        </w:rPr>
        <w:t>eDRX</w:t>
      </w:r>
      <w:proofErr w:type="spellEnd"/>
      <w:r w:rsidRPr="0089195E">
        <w:rPr>
          <w:b/>
        </w:rPr>
        <w:t xml:space="preserve"> </w:t>
      </w:r>
      <w:r>
        <w:rPr>
          <w:b/>
        </w:rPr>
        <w:t>in</w:t>
      </w:r>
      <w:r w:rsidRPr="0089195E">
        <w:rPr>
          <w:b/>
        </w:rPr>
        <w:t xml:space="preserve"> </w:t>
      </w:r>
      <w:proofErr w:type="spellStart"/>
      <w:r w:rsidRPr="0089195E">
        <w:rPr>
          <w:b/>
        </w:rPr>
        <w:t>RedCap</w:t>
      </w:r>
      <w:proofErr w:type="spellEnd"/>
      <w:r w:rsidRPr="0089195E">
        <w:rPr>
          <w:b/>
        </w:rPr>
        <w:t>.</w:t>
      </w:r>
    </w:p>
    <w:p w14:paraId="64D585F0" w14:textId="77777777" w:rsidR="002361BE" w:rsidRPr="00AC7D8C" w:rsidRDefault="002361BE" w:rsidP="00B166DB">
      <w:pPr>
        <w:rPr>
          <w:b/>
        </w:rPr>
      </w:pP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0D66B140" w14:textId="28AD78DD" w:rsidR="000E3703" w:rsidRDefault="000E3703" w:rsidP="00A306C3">
      <w:pPr>
        <w:pStyle w:val="ListParagraph"/>
        <w:numPr>
          <w:ilvl w:val="0"/>
          <w:numId w:val="1"/>
        </w:numPr>
        <w:overflowPunct/>
        <w:autoSpaceDE/>
        <w:autoSpaceDN/>
        <w:adjustRightInd/>
        <w:spacing w:after="60"/>
        <w:ind w:left="426" w:hanging="426"/>
        <w:contextualSpacing w:val="0"/>
        <w:textAlignment w:val="auto"/>
      </w:pPr>
      <w:bookmarkStart w:id="6" w:name="_Ref53496525"/>
      <w:r w:rsidRPr="000E3703">
        <w:t>Draft_RAN2_111-e_Meeting_Report_v1</w:t>
      </w:r>
      <w:bookmarkEnd w:id="6"/>
    </w:p>
    <w:p w14:paraId="01035F6D" w14:textId="77777777" w:rsidR="00A306C3" w:rsidRDefault="00A306C3" w:rsidP="00A306C3">
      <w:pPr>
        <w:pStyle w:val="ListParagraph"/>
        <w:numPr>
          <w:ilvl w:val="0"/>
          <w:numId w:val="1"/>
        </w:numPr>
        <w:overflowPunct/>
        <w:autoSpaceDE/>
        <w:autoSpaceDN/>
        <w:adjustRightInd/>
        <w:spacing w:after="60"/>
        <w:ind w:left="426" w:hanging="426"/>
        <w:contextualSpacing w:val="0"/>
        <w:textAlignment w:val="auto"/>
      </w:pPr>
      <w:bookmarkStart w:id="7" w:name="_Ref54171596"/>
      <w:r w:rsidRPr="00A43668">
        <w:t>R2-2007494</w:t>
      </w:r>
      <w:r>
        <w:t xml:space="preserve"> - </w:t>
      </w:r>
      <w:proofErr w:type="spellStart"/>
      <w:r w:rsidRPr="00A43668">
        <w:t>eDRX</w:t>
      </w:r>
      <w:proofErr w:type="spellEnd"/>
      <w:r w:rsidRPr="00A43668">
        <w:t xml:space="preserve"> for reduced capability UEs</w:t>
      </w:r>
      <w:r>
        <w:t xml:space="preserve"> (MediaTek)</w:t>
      </w:r>
      <w:bookmarkEnd w:id="7"/>
    </w:p>
    <w:p w14:paraId="79707B83" w14:textId="77777777" w:rsidR="00A306C3" w:rsidRDefault="00A306C3" w:rsidP="00A306C3">
      <w:pPr>
        <w:pStyle w:val="ListParagraph"/>
        <w:numPr>
          <w:ilvl w:val="0"/>
          <w:numId w:val="1"/>
        </w:numPr>
        <w:overflowPunct/>
        <w:autoSpaceDE/>
        <w:autoSpaceDN/>
        <w:adjustRightInd/>
        <w:spacing w:after="60"/>
        <w:ind w:left="426" w:hanging="426"/>
        <w:contextualSpacing w:val="0"/>
        <w:textAlignment w:val="auto"/>
      </w:pPr>
      <w:bookmarkStart w:id="8" w:name="_Ref54172688"/>
      <w:r w:rsidRPr="00F32E93">
        <w:t>Draft Report of 3GPP TSG RAN WG1 #102-e</w:t>
      </w:r>
      <w:bookmarkEnd w:id="8"/>
    </w:p>
    <w:p w14:paraId="6B3F4327" w14:textId="77777777" w:rsidR="00A306C3" w:rsidRDefault="00A306C3" w:rsidP="00A306C3">
      <w:pPr>
        <w:pStyle w:val="ListParagraph"/>
        <w:numPr>
          <w:ilvl w:val="0"/>
          <w:numId w:val="1"/>
        </w:numPr>
        <w:overflowPunct/>
        <w:autoSpaceDE/>
        <w:autoSpaceDN/>
        <w:adjustRightInd/>
        <w:spacing w:after="60"/>
        <w:ind w:left="426" w:hanging="426"/>
        <w:contextualSpacing w:val="0"/>
        <w:textAlignment w:val="auto"/>
      </w:pPr>
      <w:bookmarkStart w:id="9" w:name="_Ref54190997"/>
      <w:r w:rsidRPr="00451796">
        <w:lastRenderedPageBreak/>
        <w:t>Summary of [Post111-e][912][REDCAP] TP for the TR (Ericsson)</w:t>
      </w:r>
      <w:bookmarkEnd w:id="9"/>
    </w:p>
    <w:p w14:paraId="3ADB100C" w14:textId="54A0BE34" w:rsidR="00A306C3" w:rsidRDefault="00A306C3" w:rsidP="00A306C3">
      <w:pPr>
        <w:pStyle w:val="ListParagraph"/>
        <w:numPr>
          <w:ilvl w:val="0"/>
          <w:numId w:val="1"/>
        </w:numPr>
        <w:overflowPunct/>
        <w:autoSpaceDE/>
        <w:autoSpaceDN/>
        <w:adjustRightInd/>
        <w:spacing w:after="60"/>
        <w:ind w:left="426" w:hanging="426"/>
        <w:contextualSpacing w:val="0"/>
        <w:textAlignment w:val="auto"/>
      </w:pPr>
      <w:bookmarkStart w:id="10" w:name="_Ref47453376"/>
      <w:bookmarkStart w:id="11" w:name="_Ref54171883"/>
      <w:r>
        <w:t>TR 38.840</w:t>
      </w:r>
      <w:bookmarkEnd w:id="10"/>
      <w:r>
        <w:t xml:space="preserve"> </w:t>
      </w:r>
      <w:r w:rsidRPr="00E75B12">
        <w:t>Study on User Equipment (UE) power saving in NR</w:t>
      </w:r>
      <w:bookmarkEnd w:id="11"/>
    </w:p>
    <w:p w14:paraId="0A6D728A" w14:textId="413C049F" w:rsidR="0078057B" w:rsidRDefault="000E3703" w:rsidP="00A306C3">
      <w:pPr>
        <w:pStyle w:val="ListParagraph"/>
        <w:numPr>
          <w:ilvl w:val="0"/>
          <w:numId w:val="1"/>
        </w:numPr>
        <w:overflowPunct/>
        <w:autoSpaceDE/>
        <w:autoSpaceDN/>
        <w:adjustRightInd/>
        <w:spacing w:after="60"/>
        <w:ind w:left="426" w:hanging="426"/>
        <w:contextualSpacing w:val="0"/>
        <w:textAlignment w:val="auto"/>
      </w:pPr>
      <w:bookmarkStart w:id="12" w:name="_Ref53496544"/>
      <w:r>
        <w:t xml:space="preserve">TS 24.008 </w:t>
      </w:r>
      <w:r w:rsidRPr="000E3703">
        <w:t>Mobile radio interface Layer 3 specification</w:t>
      </w:r>
      <w:bookmarkEnd w:id="12"/>
    </w:p>
    <w:p w14:paraId="368A14DD" w14:textId="3C3C485B" w:rsidR="000E3703" w:rsidRDefault="000E3703" w:rsidP="00A306C3">
      <w:pPr>
        <w:pStyle w:val="ListParagraph"/>
        <w:numPr>
          <w:ilvl w:val="0"/>
          <w:numId w:val="1"/>
        </w:numPr>
        <w:overflowPunct/>
        <w:autoSpaceDE/>
        <w:autoSpaceDN/>
        <w:adjustRightInd/>
        <w:spacing w:after="60"/>
        <w:ind w:left="426" w:hanging="426"/>
        <w:contextualSpacing w:val="0"/>
        <w:textAlignment w:val="auto"/>
      </w:pPr>
      <w:bookmarkStart w:id="13" w:name="_Ref53496546"/>
      <w:r>
        <w:t xml:space="preserve">TS 23.501 </w:t>
      </w:r>
      <w:r w:rsidRPr="000E3703">
        <w:t>System architecture for the 5G System (5GS)</w:t>
      </w:r>
      <w:bookmarkEnd w:id="13"/>
    </w:p>
    <w:p w14:paraId="6FB0ABF0" w14:textId="11072A8F" w:rsidR="000E3703" w:rsidRDefault="000E3703" w:rsidP="00A306C3">
      <w:pPr>
        <w:pStyle w:val="ListParagraph"/>
        <w:numPr>
          <w:ilvl w:val="0"/>
          <w:numId w:val="1"/>
        </w:numPr>
        <w:overflowPunct/>
        <w:autoSpaceDE/>
        <w:autoSpaceDN/>
        <w:adjustRightInd/>
        <w:spacing w:after="60"/>
        <w:ind w:left="426" w:hanging="426"/>
        <w:contextualSpacing w:val="0"/>
        <w:textAlignment w:val="auto"/>
      </w:pPr>
      <w:bookmarkStart w:id="14" w:name="_Ref53496547"/>
      <w:r>
        <w:t>TS 24.501 Non-Access-Stratum (NAS) protocol for 5G System (5GS)</w:t>
      </w:r>
      <w:bookmarkEnd w:id="14"/>
    </w:p>
    <w:p w14:paraId="5AF85AA8" w14:textId="7C90D586" w:rsidR="000E3703" w:rsidRDefault="00B85596" w:rsidP="00A306C3">
      <w:pPr>
        <w:pStyle w:val="ListParagraph"/>
        <w:numPr>
          <w:ilvl w:val="0"/>
          <w:numId w:val="1"/>
        </w:numPr>
        <w:overflowPunct/>
        <w:autoSpaceDE/>
        <w:autoSpaceDN/>
        <w:adjustRightInd/>
        <w:spacing w:after="60"/>
        <w:ind w:left="426" w:hanging="426"/>
        <w:contextualSpacing w:val="0"/>
        <w:textAlignment w:val="auto"/>
      </w:pPr>
      <w:bookmarkStart w:id="15" w:name="_Ref53571502"/>
      <w:r>
        <w:t xml:space="preserve">TR </w:t>
      </w:r>
      <w:r w:rsidRPr="00B85596">
        <w:t>22.804</w:t>
      </w:r>
      <w:r>
        <w:t xml:space="preserve"> </w:t>
      </w:r>
      <w:r w:rsidRPr="00B85596">
        <w:t>Study on Communication for Automation in Vertical Domains</w:t>
      </w:r>
      <w:bookmarkEnd w:id="15"/>
    </w:p>
    <w:p w14:paraId="0E39F18B" w14:textId="0FBBBAF3" w:rsidR="00B85596" w:rsidRDefault="00B85596" w:rsidP="00A306C3">
      <w:pPr>
        <w:pStyle w:val="ListParagraph"/>
        <w:numPr>
          <w:ilvl w:val="0"/>
          <w:numId w:val="1"/>
        </w:numPr>
        <w:overflowPunct/>
        <w:autoSpaceDE/>
        <w:autoSpaceDN/>
        <w:adjustRightInd/>
        <w:spacing w:after="60"/>
        <w:ind w:left="426" w:hanging="426"/>
        <w:contextualSpacing w:val="0"/>
        <w:textAlignment w:val="auto"/>
      </w:pPr>
      <w:bookmarkStart w:id="16" w:name="_Ref53571509"/>
      <w:r>
        <w:t xml:space="preserve">TR </w:t>
      </w:r>
      <w:r w:rsidRPr="00B85596">
        <w:t>22.832</w:t>
      </w:r>
      <w:r>
        <w:t xml:space="preserve"> </w:t>
      </w:r>
      <w:r w:rsidRPr="00B85596">
        <w:t>Study on enhancements for cyber-physical control applications in vertical domains</w:t>
      </w:r>
      <w:bookmarkEnd w:id="16"/>
    </w:p>
    <w:p w14:paraId="0CF195E8" w14:textId="2B10AC64" w:rsidR="00D4389A" w:rsidRPr="00D46A4D" w:rsidRDefault="00D4389A" w:rsidP="00A306C3">
      <w:pPr>
        <w:pStyle w:val="ListParagraph"/>
        <w:numPr>
          <w:ilvl w:val="0"/>
          <w:numId w:val="1"/>
        </w:numPr>
        <w:overflowPunct/>
        <w:autoSpaceDE/>
        <w:autoSpaceDN/>
        <w:adjustRightInd/>
        <w:spacing w:after="60"/>
        <w:ind w:left="426" w:hanging="426"/>
        <w:contextualSpacing w:val="0"/>
        <w:textAlignment w:val="auto"/>
      </w:pPr>
      <w:bookmarkStart w:id="17" w:name="_Ref53994262"/>
      <w:r>
        <w:t>TS 22.168 Earthquake and Tsunami Warning System (ETWS) requirements</w:t>
      </w:r>
      <w:bookmarkEnd w:id="17"/>
    </w:p>
    <w:sectPr w:rsidR="00D4389A" w:rsidRPr="00D46A4D" w:rsidSect="0047408E">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97C66" w14:textId="77777777" w:rsidR="00C76FED" w:rsidRDefault="00C76FED" w:rsidP="00BD754F">
      <w:pPr>
        <w:spacing w:after="0"/>
      </w:pPr>
      <w:r>
        <w:separator/>
      </w:r>
    </w:p>
  </w:endnote>
  <w:endnote w:type="continuationSeparator" w:id="0">
    <w:p w14:paraId="66FB7762" w14:textId="77777777" w:rsidR="00C76FED" w:rsidRDefault="00C76FE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69999" w14:textId="77777777" w:rsidR="00BC296A" w:rsidRDefault="00BC29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ABCAF" w14:textId="77777777" w:rsidR="00BC296A" w:rsidRDefault="00BC29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FF267" w14:textId="77777777" w:rsidR="00BC296A" w:rsidRDefault="00BC29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28DAD" w14:textId="77777777" w:rsidR="00C76FED" w:rsidRDefault="00C76FED" w:rsidP="00BD754F">
      <w:pPr>
        <w:spacing w:after="0"/>
      </w:pPr>
      <w:r>
        <w:separator/>
      </w:r>
    </w:p>
  </w:footnote>
  <w:footnote w:type="continuationSeparator" w:id="0">
    <w:p w14:paraId="3B20FBED" w14:textId="77777777" w:rsidR="00C76FED" w:rsidRDefault="00C76FED"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A0FC" w14:textId="77777777" w:rsidR="00BC296A" w:rsidRDefault="00BC29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E3E39" w14:textId="77777777" w:rsidR="00BC296A" w:rsidRDefault="00BC29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430F8" w14:textId="77777777" w:rsidR="00BC296A" w:rsidRDefault="00BC29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63D"/>
    <w:rsid w:val="000242C3"/>
    <w:rsid w:val="000254EE"/>
    <w:rsid w:val="00025B34"/>
    <w:rsid w:val="00027046"/>
    <w:rsid w:val="00027EB8"/>
    <w:rsid w:val="00030114"/>
    <w:rsid w:val="000306E9"/>
    <w:rsid w:val="000307C2"/>
    <w:rsid w:val="00031806"/>
    <w:rsid w:val="000345AE"/>
    <w:rsid w:val="00034673"/>
    <w:rsid w:val="0003544F"/>
    <w:rsid w:val="0003591B"/>
    <w:rsid w:val="00036061"/>
    <w:rsid w:val="00040214"/>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3D21"/>
    <w:rsid w:val="000950C4"/>
    <w:rsid w:val="0009659E"/>
    <w:rsid w:val="0009689E"/>
    <w:rsid w:val="00096D24"/>
    <w:rsid w:val="000A0227"/>
    <w:rsid w:val="000A031E"/>
    <w:rsid w:val="000A0359"/>
    <w:rsid w:val="000A083F"/>
    <w:rsid w:val="000A1627"/>
    <w:rsid w:val="000A1916"/>
    <w:rsid w:val="000A21E4"/>
    <w:rsid w:val="000A26FE"/>
    <w:rsid w:val="000A3D4A"/>
    <w:rsid w:val="000A40AB"/>
    <w:rsid w:val="000A4218"/>
    <w:rsid w:val="000A4413"/>
    <w:rsid w:val="000A521C"/>
    <w:rsid w:val="000B0C9D"/>
    <w:rsid w:val="000B332B"/>
    <w:rsid w:val="000B3363"/>
    <w:rsid w:val="000B4AB3"/>
    <w:rsid w:val="000B4EA8"/>
    <w:rsid w:val="000B5A63"/>
    <w:rsid w:val="000B5F0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D7DF6"/>
    <w:rsid w:val="000E3703"/>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5DC6"/>
    <w:rsid w:val="00126EAE"/>
    <w:rsid w:val="0013003E"/>
    <w:rsid w:val="00130452"/>
    <w:rsid w:val="00130572"/>
    <w:rsid w:val="00131BAF"/>
    <w:rsid w:val="00133F22"/>
    <w:rsid w:val="00135545"/>
    <w:rsid w:val="001365AD"/>
    <w:rsid w:val="00136932"/>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F50"/>
    <w:rsid w:val="001642ED"/>
    <w:rsid w:val="00166C94"/>
    <w:rsid w:val="00167541"/>
    <w:rsid w:val="001708D3"/>
    <w:rsid w:val="00170B50"/>
    <w:rsid w:val="00170C0E"/>
    <w:rsid w:val="0017118B"/>
    <w:rsid w:val="001727E1"/>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61A2"/>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4A37"/>
    <w:rsid w:val="001C54EE"/>
    <w:rsid w:val="001C7509"/>
    <w:rsid w:val="001C7C1C"/>
    <w:rsid w:val="001D0B20"/>
    <w:rsid w:val="001D0C55"/>
    <w:rsid w:val="001D150C"/>
    <w:rsid w:val="001D1BDF"/>
    <w:rsid w:val="001D1D5E"/>
    <w:rsid w:val="001D28F2"/>
    <w:rsid w:val="001D4429"/>
    <w:rsid w:val="001D5E25"/>
    <w:rsid w:val="001D762D"/>
    <w:rsid w:val="001E01B3"/>
    <w:rsid w:val="001E0A09"/>
    <w:rsid w:val="001E1A47"/>
    <w:rsid w:val="001E59E9"/>
    <w:rsid w:val="001E605F"/>
    <w:rsid w:val="001E65A8"/>
    <w:rsid w:val="001E6778"/>
    <w:rsid w:val="001F0640"/>
    <w:rsid w:val="001F19D3"/>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61BE"/>
    <w:rsid w:val="00237024"/>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466"/>
    <w:rsid w:val="0026099E"/>
    <w:rsid w:val="00264BD1"/>
    <w:rsid w:val="00266B0F"/>
    <w:rsid w:val="002676A8"/>
    <w:rsid w:val="00267FBD"/>
    <w:rsid w:val="002703B9"/>
    <w:rsid w:val="002705F8"/>
    <w:rsid w:val="00270DDD"/>
    <w:rsid w:val="00272FD2"/>
    <w:rsid w:val="0027426C"/>
    <w:rsid w:val="00274B7A"/>
    <w:rsid w:val="00275838"/>
    <w:rsid w:val="002763F7"/>
    <w:rsid w:val="00277B93"/>
    <w:rsid w:val="00277DCC"/>
    <w:rsid w:val="0028045E"/>
    <w:rsid w:val="002831B9"/>
    <w:rsid w:val="00285CE4"/>
    <w:rsid w:val="00286295"/>
    <w:rsid w:val="00286356"/>
    <w:rsid w:val="00286D83"/>
    <w:rsid w:val="0028733C"/>
    <w:rsid w:val="00287735"/>
    <w:rsid w:val="00287A26"/>
    <w:rsid w:val="00291158"/>
    <w:rsid w:val="00292671"/>
    <w:rsid w:val="00293883"/>
    <w:rsid w:val="00293890"/>
    <w:rsid w:val="00293B0F"/>
    <w:rsid w:val="00294A3F"/>
    <w:rsid w:val="00295983"/>
    <w:rsid w:val="002973E9"/>
    <w:rsid w:val="002A16C1"/>
    <w:rsid w:val="002A21CD"/>
    <w:rsid w:val="002A2E34"/>
    <w:rsid w:val="002A39B2"/>
    <w:rsid w:val="002A4A16"/>
    <w:rsid w:val="002A51D8"/>
    <w:rsid w:val="002A76A5"/>
    <w:rsid w:val="002A7DF7"/>
    <w:rsid w:val="002B0515"/>
    <w:rsid w:val="002B0FB7"/>
    <w:rsid w:val="002B15B0"/>
    <w:rsid w:val="002B2AA5"/>
    <w:rsid w:val="002B31A0"/>
    <w:rsid w:val="002B38C7"/>
    <w:rsid w:val="002B63BA"/>
    <w:rsid w:val="002B6F18"/>
    <w:rsid w:val="002B76BB"/>
    <w:rsid w:val="002C1CF1"/>
    <w:rsid w:val="002C33FD"/>
    <w:rsid w:val="002C3F28"/>
    <w:rsid w:val="002C546F"/>
    <w:rsid w:val="002C5B8E"/>
    <w:rsid w:val="002C6633"/>
    <w:rsid w:val="002D03AF"/>
    <w:rsid w:val="002D0BC0"/>
    <w:rsid w:val="002D0C78"/>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74A8"/>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3F97"/>
    <w:rsid w:val="0035598E"/>
    <w:rsid w:val="00360A53"/>
    <w:rsid w:val="00361021"/>
    <w:rsid w:val="003621D6"/>
    <w:rsid w:val="00363E7C"/>
    <w:rsid w:val="00370680"/>
    <w:rsid w:val="00370748"/>
    <w:rsid w:val="0037269E"/>
    <w:rsid w:val="0037360B"/>
    <w:rsid w:val="00373C0E"/>
    <w:rsid w:val="00373EAC"/>
    <w:rsid w:val="003747BD"/>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63F9"/>
    <w:rsid w:val="003A71FF"/>
    <w:rsid w:val="003B0A25"/>
    <w:rsid w:val="003B5776"/>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074D"/>
    <w:rsid w:val="003E13CC"/>
    <w:rsid w:val="003E23EB"/>
    <w:rsid w:val="003E2D87"/>
    <w:rsid w:val="003E4AF5"/>
    <w:rsid w:val="003E61FD"/>
    <w:rsid w:val="003E6BA7"/>
    <w:rsid w:val="003E6C2E"/>
    <w:rsid w:val="003E795C"/>
    <w:rsid w:val="003F0559"/>
    <w:rsid w:val="003F1484"/>
    <w:rsid w:val="003F1E73"/>
    <w:rsid w:val="003F22B4"/>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5E1A"/>
    <w:rsid w:val="0041633F"/>
    <w:rsid w:val="00416382"/>
    <w:rsid w:val="00417195"/>
    <w:rsid w:val="00417A8D"/>
    <w:rsid w:val="00420EE1"/>
    <w:rsid w:val="004212EB"/>
    <w:rsid w:val="004218DA"/>
    <w:rsid w:val="00421E51"/>
    <w:rsid w:val="00421F64"/>
    <w:rsid w:val="004228C3"/>
    <w:rsid w:val="00422E4E"/>
    <w:rsid w:val="004230E9"/>
    <w:rsid w:val="0042324C"/>
    <w:rsid w:val="00423FC4"/>
    <w:rsid w:val="004241E4"/>
    <w:rsid w:val="00424488"/>
    <w:rsid w:val="00425D4D"/>
    <w:rsid w:val="00426925"/>
    <w:rsid w:val="00427D15"/>
    <w:rsid w:val="004301C1"/>
    <w:rsid w:val="004303F7"/>
    <w:rsid w:val="00431D67"/>
    <w:rsid w:val="004328F9"/>
    <w:rsid w:val="00432B27"/>
    <w:rsid w:val="0043338D"/>
    <w:rsid w:val="00434154"/>
    <w:rsid w:val="00434E37"/>
    <w:rsid w:val="00435D57"/>
    <w:rsid w:val="00436BF1"/>
    <w:rsid w:val="00437585"/>
    <w:rsid w:val="00440738"/>
    <w:rsid w:val="00441CB4"/>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110C"/>
    <w:rsid w:val="004824AC"/>
    <w:rsid w:val="004837BC"/>
    <w:rsid w:val="00483D8F"/>
    <w:rsid w:val="004841FD"/>
    <w:rsid w:val="00484F00"/>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A7E57"/>
    <w:rsid w:val="004B0319"/>
    <w:rsid w:val="004B1863"/>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617"/>
    <w:rsid w:val="004D475C"/>
    <w:rsid w:val="004D5AD0"/>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E06"/>
    <w:rsid w:val="00506F32"/>
    <w:rsid w:val="00510DDE"/>
    <w:rsid w:val="00512C8B"/>
    <w:rsid w:val="00513D22"/>
    <w:rsid w:val="00514C7A"/>
    <w:rsid w:val="00520FAB"/>
    <w:rsid w:val="0052116F"/>
    <w:rsid w:val="00522E5C"/>
    <w:rsid w:val="00523021"/>
    <w:rsid w:val="00524C9B"/>
    <w:rsid w:val="00524D77"/>
    <w:rsid w:val="00527158"/>
    <w:rsid w:val="00527B92"/>
    <w:rsid w:val="00527C56"/>
    <w:rsid w:val="00531206"/>
    <w:rsid w:val="0053212F"/>
    <w:rsid w:val="005322D9"/>
    <w:rsid w:val="00536E77"/>
    <w:rsid w:val="0053701F"/>
    <w:rsid w:val="005376B2"/>
    <w:rsid w:val="0054066A"/>
    <w:rsid w:val="00540A90"/>
    <w:rsid w:val="00541DB9"/>
    <w:rsid w:val="0054312B"/>
    <w:rsid w:val="00545EB1"/>
    <w:rsid w:val="00546F10"/>
    <w:rsid w:val="0054798E"/>
    <w:rsid w:val="005519B7"/>
    <w:rsid w:val="0055209F"/>
    <w:rsid w:val="00552344"/>
    <w:rsid w:val="00552AD6"/>
    <w:rsid w:val="00553A16"/>
    <w:rsid w:val="00556D68"/>
    <w:rsid w:val="0055718E"/>
    <w:rsid w:val="00561EE5"/>
    <w:rsid w:val="00562004"/>
    <w:rsid w:val="0056217D"/>
    <w:rsid w:val="00562DAE"/>
    <w:rsid w:val="00562F03"/>
    <w:rsid w:val="00564092"/>
    <w:rsid w:val="00564848"/>
    <w:rsid w:val="00565DC0"/>
    <w:rsid w:val="00572DEF"/>
    <w:rsid w:val="005752B2"/>
    <w:rsid w:val="00575585"/>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3FBE"/>
    <w:rsid w:val="005A57A8"/>
    <w:rsid w:val="005A5DEE"/>
    <w:rsid w:val="005A759D"/>
    <w:rsid w:val="005B008A"/>
    <w:rsid w:val="005B012F"/>
    <w:rsid w:val="005B1E07"/>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3163"/>
    <w:rsid w:val="005F3D90"/>
    <w:rsid w:val="005F5897"/>
    <w:rsid w:val="005F6607"/>
    <w:rsid w:val="00602B20"/>
    <w:rsid w:val="00605F60"/>
    <w:rsid w:val="00605F9E"/>
    <w:rsid w:val="00607486"/>
    <w:rsid w:val="00607C1C"/>
    <w:rsid w:val="00610B27"/>
    <w:rsid w:val="00610BAD"/>
    <w:rsid w:val="00610E91"/>
    <w:rsid w:val="0061222D"/>
    <w:rsid w:val="00612333"/>
    <w:rsid w:val="00613A2B"/>
    <w:rsid w:val="0061533F"/>
    <w:rsid w:val="006158E9"/>
    <w:rsid w:val="006169DD"/>
    <w:rsid w:val="00617F42"/>
    <w:rsid w:val="0062040E"/>
    <w:rsid w:val="0062126C"/>
    <w:rsid w:val="006241F6"/>
    <w:rsid w:val="00624205"/>
    <w:rsid w:val="00624786"/>
    <w:rsid w:val="00624B5A"/>
    <w:rsid w:val="00625706"/>
    <w:rsid w:val="00625D29"/>
    <w:rsid w:val="00627D1E"/>
    <w:rsid w:val="006306A6"/>
    <w:rsid w:val="006318F5"/>
    <w:rsid w:val="00633FE9"/>
    <w:rsid w:val="006342B4"/>
    <w:rsid w:val="00634837"/>
    <w:rsid w:val="006400FB"/>
    <w:rsid w:val="00640906"/>
    <w:rsid w:val="00640A32"/>
    <w:rsid w:val="006415CA"/>
    <w:rsid w:val="00641907"/>
    <w:rsid w:val="006463D1"/>
    <w:rsid w:val="00646415"/>
    <w:rsid w:val="00646436"/>
    <w:rsid w:val="006515C6"/>
    <w:rsid w:val="00651B39"/>
    <w:rsid w:val="00653445"/>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3E5"/>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28F6"/>
    <w:rsid w:val="00703589"/>
    <w:rsid w:val="00703AE1"/>
    <w:rsid w:val="00704142"/>
    <w:rsid w:val="00704719"/>
    <w:rsid w:val="007052C3"/>
    <w:rsid w:val="007078AF"/>
    <w:rsid w:val="00710850"/>
    <w:rsid w:val="0071187A"/>
    <w:rsid w:val="00711DC8"/>
    <w:rsid w:val="00712F23"/>
    <w:rsid w:val="00713F89"/>
    <w:rsid w:val="00713FAF"/>
    <w:rsid w:val="00714D05"/>
    <w:rsid w:val="007151A4"/>
    <w:rsid w:val="007153AA"/>
    <w:rsid w:val="007208C0"/>
    <w:rsid w:val="00720DDF"/>
    <w:rsid w:val="00720F62"/>
    <w:rsid w:val="00721B39"/>
    <w:rsid w:val="00722DD6"/>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6278"/>
    <w:rsid w:val="007672C6"/>
    <w:rsid w:val="0077005B"/>
    <w:rsid w:val="00771F63"/>
    <w:rsid w:val="007739A0"/>
    <w:rsid w:val="00774C5B"/>
    <w:rsid w:val="00774CF3"/>
    <w:rsid w:val="0078057B"/>
    <w:rsid w:val="00782238"/>
    <w:rsid w:val="007822F5"/>
    <w:rsid w:val="0078344D"/>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610"/>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412"/>
    <w:rsid w:val="007D253B"/>
    <w:rsid w:val="007D34BC"/>
    <w:rsid w:val="007D426C"/>
    <w:rsid w:val="007D4E0F"/>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3C19"/>
    <w:rsid w:val="007F4089"/>
    <w:rsid w:val="007F433E"/>
    <w:rsid w:val="007F4466"/>
    <w:rsid w:val="007F4B69"/>
    <w:rsid w:val="007F4FCC"/>
    <w:rsid w:val="007F5082"/>
    <w:rsid w:val="007F568E"/>
    <w:rsid w:val="007F7686"/>
    <w:rsid w:val="00801CAA"/>
    <w:rsid w:val="00802EC4"/>
    <w:rsid w:val="00803733"/>
    <w:rsid w:val="00804A6E"/>
    <w:rsid w:val="00805C46"/>
    <w:rsid w:val="008067EB"/>
    <w:rsid w:val="008068AA"/>
    <w:rsid w:val="00806EDC"/>
    <w:rsid w:val="008071DF"/>
    <w:rsid w:val="008107E6"/>
    <w:rsid w:val="008109FA"/>
    <w:rsid w:val="00811490"/>
    <w:rsid w:val="00812C03"/>
    <w:rsid w:val="00813984"/>
    <w:rsid w:val="008140B0"/>
    <w:rsid w:val="00814577"/>
    <w:rsid w:val="008146A3"/>
    <w:rsid w:val="00814C55"/>
    <w:rsid w:val="0081576F"/>
    <w:rsid w:val="00815A39"/>
    <w:rsid w:val="00816062"/>
    <w:rsid w:val="00817344"/>
    <w:rsid w:val="00817FB6"/>
    <w:rsid w:val="00820897"/>
    <w:rsid w:val="008239A2"/>
    <w:rsid w:val="00823A79"/>
    <w:rsid w:val="00823AE6"/>
    <w:rsid w:val="0082712B"/>
    <w:rsid w:val="00827D2A"/>
    <w:rsid w:val="00827E48"/>
    <w:rsid w:val="00830F98"/>
    <w:rsid w:val="0083160B"/>
    <w:rsid w:val="00832CE4"/>
    <w:rsid w:val="0083318F"/>
    <w:rsid w:val="00833F9D"/>
    <w:rsid w:val="0083466A"/>
    <w:rsid w:val="00834EA9"/>
    <w:rsid w:val="0083568D"/>
    <w:rsid w:val="008356AE"/>
    <w:rsid w:val="00836466"/>
    <w:rsid w:val="008371E4"/>
    <w:rsid w:val="00837953"/>
    <w:rsid w:val="00841816"/>
    <w:rsid w:val="008419E1"/>
    <w:rsid w:val="00841D49"/>
    <w:rsid w:val="00842B3A"/>
    <w:rsid w:val="00843E5E"/>
    <w:rsid w:val="008447D9"/>
    <w:rsid w:val="00845137"/>
    <w:rsid w:val="00845475"/>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03D"/>
    <w:rsid w:val="00861DA7"/>
    <w:rsid w:val="00862503"/>
    <w:rsid w:val="008631C0"/>
    <w:rsid w:val="00863A36"/>
    <w:rsid w:val="00864A49"/>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0AF"/>
    <w:rsid w:val="0088674B"/>
    <w:rsid w:val="008906F7"/>
    <w:rsid w:val="008908D6"/>
    <w:rsid w:val="0089195E"/>
    <w:rsid w:val="008924F7"/>
    <w:rsid w:val="008942B0"/>
    <w:rsid w:val="008947A0"/>
    <w:rsid w:val="008A05F0"/>
    <w:rsid w:val="008A0B55"/>
    <w:rsid w:val="008A0D1E"/>
    <w:rsid w:val="008A137D"/>
    <w:rsid w:val="008A19FC"/>
    <w:rsid w:val="008A1D06"/>
    <w:rsid w:val="008A1FFD"/>
    <w:rsid w:val="008A2DC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3C1D"/>
    <w:rsid w:val="008D5D41"/>
    <w:rsid w:val="008D6511"/>
    <w:rsid w:val="008D6EF5"/>
    <w:rsid w:val="008E0D03"/>
    <w:rsid w:val="008E0EC1"/>
    <w:rsid w:val="008E1F16"/>
    <w:rsid w:val="008E218C"/>
    <w:rsid w:val="008E2F1F"/>
    <w:rsid w:val="008E3858"/>
    <w:rsid w:val="008E41B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834"/>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58BD"/>
    <w:rsid w:val="00946E44"/>
    <w:rsid w:val="0094700E"/>
    <w:rsid w:val="009510F5"/>
    <w:rsid w:val="009517C0"/>
    <w:rsid w:val="00951E4D"/>
    <w:rsid w:val="0095321D"/>
    <w:rsid w:val="00953F5C"/>
    <w:rsid w:val="0095664D"/>
    <w:rsid w:val="00956BA5"/>
    <w:rsid w:val="00957D25"/>
    <w:rsid w:val="00960582"/>
    <w:rsid w:val="00962AC9"/>
    <w:rsid w:val="00963065"/>
    <w:rsid w:val="009634E3"/>
    <w:rsid w:val="00966B42"/>
    <w:rsid w:val="00966DC1"/>
    <w:rsid w:val="00967CA8"/>
    <w:rsid w:val="00967FA3"/>
    <w:rsid w:val="00970848"/>
    <w:rsid w:val="00970D3C"/>
    <w:rsid w:val="0097207C"/>
    <w:rsid w:val="00972DFF"/>
    <w:rsid w:val="009743F6"/>
    <w:rsid w:val="00975725"/>
    <w:rsid w:val="009765DB"/>
    <w:rsid w:val="00983C01"/>
    <w:rsid w:val="0098465E"/>
    <w:rsid w:val="0098478E"/>
    <w:rsid w:val="00985854"/>
    <w:rsid w:val="009868A6"/>
    <w:rsid w:val="00986A39"/>
    <w:rsid w:val="00986C46"/>
    <w:rsid w:val="00987953"/>
    <w:rsid w:val="0099013F"/>
    <w:rsid w:val="0099087D"/>
    <w:rsid w:val="009926BD"/>
    <w:rsid w:val="0099295A"/>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3FB"/>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7FBE"/>
    <w:rsid w:val="00A005C5"/>
    <w:rsid w:val="00A020E5"/>
    <w:rsid w:val="00A03FB3"/>
    <w:rsid w:val="00A134E4"/>
    <w:rsid w:val="00A143A6"/>
    <w:rsid w:val="00A203DA"/>
    <w:rsid w:val="00A210B4"/>
    <w:rsid w:val="00A21F35"/>
    <w:rsid w:val="00A22338"/>
    <w:rsid w:val="00A2283B"/>
    <w:rsid w:val="00A249F4"/>
    <w:rsid w:val="00A24B3F"/>
    <w:rsid w:val="00A25F64"/>
    <w:rsid w:val="00A27337"/>
    <w:rsid w:val="00A276B6"/>
    <w:rsid w:val="00A306C3"/>
    <w:rsid w:val="00A30DFB"/>
    <w:rsid w:val="00A3241D"/>
    <w:rsid w:val="00A3383B"/>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1FD4"/>
    <w:rsid w:val="00A55C3A"/>
    <w:rsid w:val="00A55C4E"/>
    <w:rsid w:val="00A575BB"/>
    <w:rsid w:val="00A578BA"/>
    <w:rsid w:val="00A57AED"/>
    <w:rsid w:val="00A6392B"/>
    <w:rsid w:val="00A639D2"/>
    <w:rsid w:val="00A64AED"/>
    <w:rsid w:val="00A65267"/>
    <w:rsid w:val="00A67530"/>
    <w:rsid w:val="00A67926"/>
    <w:rsid w:val="00A70661"/>
    <w:rsid w:val="00A71103"/>
    <w:rsid w:val="00A72E02"/>
    <w:rsid w:val="00A737B4"/>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C0B22"/>
    <w:rsid w:val="00AC376F"/>
    <w:rsid w:val="00AC3BD8"/>
    <w:rsid w:val="00AC4AAF"/>
    <w:rsid w:val="00AC4BA5"/>
    <w:rsid w:val="00AC6B85"/>
    <w:rsid w:val="00AC7D8C"/>
    <w:rsid w:val="00AD083C"/>
    <w:rsid w:val="00AD0A14"/>
    <w:rsid w:val="00AD0CCD"/>
    <w:rsid w:val="00AD12DA"/>
    <w:rsid w:val="00AD26B1"/>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D83"/>
    <w:rsid w:val="00B04391"/>
    <w:rsid w:val="00B05B9C"/>
    <w:rsid w:val="00B05F96"/>
    <w:rsid w:val="00B066F8"/>
    <w:rsid w:val="00B06ED9"/>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724"/>
    <w:rsid w:val="00B36A08"/>
    <w:rsid w:val="00B36AF6"/>
    <w:rsid w:val="00B37744"/>
    <w:rsid w:val="00B37A11"/>
    <w:rsid w:val="00B37B58"/>
    <w:rsid w:val="00B402C3"/>
    <w:rsid w:val="00B402E5"/>
    <w:rsid w:val="00B42243"/>
    <w:rsid w:val="00B449B9"/>
    <w:rsid w:val="00B45BB6"/>
    <w:rsid w:val="00B472B9"/>
    <w:rsid w:val="00B47679"/>
    <w:rsid w:val="00B47CC1"/>
    <w:rsid w:val="00B52211"/>
    <w:rsid w:val="00B52229"/>
    <w:rsid w:val="00B5336A"/>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DD"/>
    <w:rsid w:val="00B82EF0"/>
    <w:rsid w:val="00B82FB8"/>
    <w:rsid w:val="00B846E2"/>
    <w:rsid w:val="00B84775"/>
    <w:rsid w:val="00B84BF7"/>
    <w:rsid w:val="00B8515F"/>
    <w:rsid w:val="00B85596"/>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1D7E"/>
    <w:rsid w:val="00BC2458"/>
    <w:rsid w:val="00BC285C"/>
    <w:rsid w:val="00BC296A"/>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10D"/>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0A9"/>
    <w:rsid w:val="00C151A1"/>
    <w:rsid w:val="00C15578"/>
    <w:rsid w:val="00C1621B"/>
    <w:rsid w:val="00C16757"/>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BA4"/>
    <w:rsid w:val="00C61B40"/>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76FED"/>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339"/>
    <w:rsid w:val="00CB5591"/>
    <w:rsid w:val="00CB5935"/>
    <w:rsid w:val="00CB6D61"/>
    <w:rsid w:val="00CC0890"/>
    <w:rsid w:val="00CC4E64"/>
    <w:rsid w:val="00CC5F45"/>
    <w:rsid w:val="00CC772D"/>
    <w:rsid w:val="00CD170C"/>
    <w:rsid w:val="00CD2EE4"/>
    <w:rsid w:val="00CD3075"/>
    <w:rsid w:val="00CD54B9"/>
    <w:rsid w:val="00CD671C"/>
    <w:rsid w:val="00CE035B"/>
    <w:rsid w:val="00CE257E"/>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3D"/>
    <w:rsid w:val="00D311D8"/>
    <w:rsid w:val="00D31E3B"/>
    <w:rsid w:val="00D3239A"/>
    <w:rsid w:val="00D34F5D"/>
    <w:rsid w:val="00D362E2"/>
    <w:rsid w:val="00D36356"/>
    <w:rsid w:val="00D363CC"/>
    <w:rsid w:val="00D3731D"/>
    <w:rsid w:val="00D4141C"/>
    <w:rsid w:val="00D41F21"/>
    <w:rsid w:val="00D43177"/>
    <w:rsid w:val="00D4389A"/>
    <w:rsid w:val="00D43AD4"/>
    <w:rsid w:val="00D45057"/>
    <w:rsid w:val="00D4560D"/>
    <w:rsid w:val="00D45E51"/>
    <w:rsid w:val="00D45EB4"/>
    <w:rsid w:val="00D465B2"/>
    <w:rsid w:val="00D46A4D"/>
    <w:rsid w:val="00D46F7D"/>
    <w:rsid w:val="00D46FD5"/>
    <w:rsid w:val="00D478FB"/>
    <w:rsid w:val="00D50E5D"/>
    <w:rsid w:val="00D532FD"/>
    <w:rsid w:val="00D54517"/>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0C"/>
    <w:rsid w:val="00D75ADA"/>
    <w:rsid w:val="00D76DB5"/>
    <w:rsid w:val="00D77911"/>
    <w:rsid w:val="00D80E3B"/>
    <w:rsid w:val="00D81354"/>
    <w:rsid w:val="00D81391"/>
    <w:rsid w:val="00D82004"/>
    <w:rsid w:val="00D83C6D"/>
    <w:rsid w:val="00D856AC"/>
    <w:rsid w:val="00D879EB"/>
    <w:rsid w:val="00D901B5"/>
    <w:rsid w:val="00D9074D"/>
    <w:rsid w:val="00D9257F"/>
    <w:rsid w:val="00D92925"/>
    <w:rsid w:val="00D92C95"/>
    <w:rsid w:val="00D938C5"/>
    <w:rsid w:val="00D93AE1"/>
    <w:rsid w:val="00D944D5"/>
    <w:rsid w:val="00D95356"/>
    <w:rsid w:val="00D9601A"/>
    <w:rsid w:val="00D9683F"/>
    <w:rsid w:val="00D970B5"/>
    <w:rsid w:val="00DA04E5"/>
    <w:rsid w:val="00DA1004"/>
    <w:rsid w:val="00DA4FE7"/>
    <w:rsid w:val="00DB11C7"/>
    <w:rsid w:val="00DB154D"/>
    <w:rsid w:val="00DB1A89"/>
    <w:rsid w:val="00DB1DEF"/>
    <w:rsid w:val="00DB351F"/>
    <w:rsid w:val="00DB3DA7"/>
    <w:rsid w:val="00DB44CA"/>
    <w:rsid w:val="00DB5049"/>
    <w:rsid w:val="00DB50DA"/>
    <w:rsid w:val="00DB65BA"/>
    <w:rsid w:val="00DB6C02"/>
    <w:rsid w:val="00DC075C"/>
    <w:rsid w:val="00DC08B9"/>
    <w:rsid w:val="00DC1063"/>
    <w:rsid w:val="00DC1B9C"/>
    <w:rsid w:val="00DC1FA8"/>
    <w:rsid w:val="00DC313C"/>
    <w:rsid w:val="00DC4EDE"/>
    <w:rsid w:val="00DC4F14"/>
    <w:rsid w:val="00DC520D"/>
    <w:rsid w:val="00DC5210"/>
    <w:rsid w:val="00DC56A7"/>
    <w:rsid w:val="00DC5730"/>
    <w:rsid w:val="00DC6F00"/>
    <w:rsid w:val="00DC7087"/>
    <w:rsid w:val="00DC79EE"/>
    <w:rsid w:val="00DC7EF5"/>
    <w:rsid w:val="00DD03C4"/>
    <w:rsid w:val="00DD141E"/>
    <w:rsid w:val="00DD1C15"/>
    <w:rsid w:val="00DD696A"/>
    <w:rsid w:val="00DD6FCF"/>
    <w:rsid w:val="00DD73CB"/>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7140"/>
    <w:rsid w:val="00E271F9"/>
    <w:rsid w:val="00E274EE"/>
    <w:rsid w:val="00E30B8E"/>
    <w:rsid w:val="00E31A46"/>
    <w:rsid w:val="00E324DA"/>
    <w:rsid w:val="00E3698C"/>
    <w:rsid w:val="00E372C9"/>
    <w:rsid w:val="00E37EDA"/>
    <w:rsid w:val="00E4070D"/>
    <w:rsid w:val="00E4101D"/>
    <w:rsid w:val="00E41621"/>
    <w:rsid w:val="00E41FFB"/>
    <w:rsid w:val="00E437CA"/>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45C"/>
    <w:rsid w:val="00E70EAF"/>
    <w:rsid w:val="00E71455"/>
    <w:rsid w:val="00E716A7"/>
    <w:rsid w:val="00E71762"/>
    <w:rsid w:val="00E725A5"/>
    <w:rsid w:val="00E728A0"/>
    <w:rsid w:val="00E72A21"/>
    <w:rsid w:val="00E73EC7"/>
    <w:rsid w:val="00E7423A"/>
    <w:rsid w:val="00E75632"/>
    <w:rsid w:val="00E75837"/>
    <w:rsid w:val="00E75B12"/>
    <w:rsid w:val="00E76BAA"/>
    <w:rsid w:val="00E77647"/>
    <w:rsid w:val="00E803AA"/>
    <w:rsid w:val="00E80722"/>
    <w:rsid w:val="00E80D82"/>
    <w:rsid w:val="00E8296F"/>
    <w:rsid w:val="00E82E6B"/>
    <w:rsid w:val="00E831E5"/>
    <w:rsid w:val="00E844C0"/>
    <w:rsid w:val="00E846E5"/>
    <w:rsid w:val="00E84A9E"/>
    <w:rsid w:val="00E84F10"/>
    <w:rsid w:val="00E84F7F"/>
    <w:rsid w:val="00E868EE"/>
    <w:rsid w:val="00E86F99"/>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4AA0"/>
    <w:rsid w:val="00EC59A0"/>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C51"/>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5FD"/>
    <w:rsid w:val="00F328DD"/>
    <w:rsid w:val="00F34D01"/>
    <w:rsid w:val="00F35DE7"/>
    <w:rsid w:val="00F37AA8"/>
    <w:rsid w:val="00F423D5"/>
    <w:rsid w:val="00F426A6"/>
    <w:rsid w:val="00F4282C"/>
    <w:rsid w:val="00F44A5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B3B"/>
    <w:rsid w:val="00F61D6C"/>
    <w:rsid w:val="00F62305"/>
    <w:rsid w:val="00F63A0D"/>
    <w:rsid w:val="00F65055"/>
    <w:rsid w:val="00F6705E"/>
    <w:rsid w:val="00F70103"/>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5822"/>
    <w:rsid w:val="00F970BB"/>
    <w:rsid w:val="00FA2FA6"/>
    <w:rsid w:val="00FA3267"/>
    <w:rsid w:val="00FA3F79"/>
    <w:rsid w:val="00FA4205"/>
    <w:rsid w:val="00FA4E1E"/>
    <w:rsid w:val="00FA6998"/>
    <w:rsid w:val="00FA6C7F"/>
    <w:rsid w:val="00FA6F39"/>
    <w:rsid w:val="00FA7F65"/>
    <w:rsid w:val="00FB044F"/>
    <w:rsid w:val="00FB0FF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C72"/>
    <w:rsid w:val="00FC5038"/>
    <w:rsid w:val="00FC69A7"/>
    <w:rsid w:val="00FC7E2B"/>
    <w:rsid w:val="00FD08FF"/>
    <w:rsid w:val="00FD1998"/>
    <w:rsid w:val="00FD1DAC"/>
    <w:rsid w:val="00FD2284"/>
    <w:rsid w:val="00FD2B67"/>
    <w:rsid w:val="00FD2EE1"/>
    <w:rsid w:val="00FD30CB"/>
    <w:rsid w:val="00FD3B44"/>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76C"/>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11F7D-8922-40A0-BCC6-70178FF07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2400</Words>
  <Characters>13685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2020-08-06T08:48:00Z</dcterms:created>
  <dcterms:modified xsi:type="dcterms:W3CDTF">2020-10-22T11:13:00Z</dcterms:modified>
</cp:coreProperties>
</file>